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39"/>
        <w:tblW w:w="9431" w:type="dxa"/>
        <w:tblCellMar>
          <w:top w:w="15" w:type="dxa"/>
          <w:left w:w="15" w:type="dxa"/>
          <w:bottom w:w="15" w:type="dxa"/>
          <w:right w:w="15" w:type="dxa"/>
        </w:tblCellMar>
        <w:tblLook w:val="0600" w:firstRow="0" w:lastRow="0" w:firstColumn="0" w:lastColumn="0" w:noHBand="1" w:noVBand="1"/>
      </w:tblPr>
      <w:tblGrid>
        <w:gridCol w:w="9431"/>
      </w:tblGrid>
      <w:tr w:rsidR="00AE1CF1" w:rsidTr="006A485C">
        <w:tc>
          <w:tcPr>
            <w:tcW w:w="9431" w:type="dxa"/>
            <w:tcMar>
              <w:top w:w="75" w:type="dxa"/>
              <w:left w:w="75" w:type="dxa"/>
              <w:bottom w:w="75" w:type="dxa"/>
              <w:right w:w="75" w:type="dxa"/>
            </w:tcMar>
          </w:tcPr>
          <w:p w:rsidR="00AE1CF1" w:rsidRDefault="00AE1CF1" w:rsidP="006A485C">
            <w:pPr>
              <w:spacing w:before="20" w:after="20"/>
              <w:jc w:val="right"/>
              <w:rPr>
                <w:rFonts w:hAnsi="Times New Roman" w:cs="Times New Roman"/>
                <w:color w:val="000000"/>
                <w:sz w:val="24"/>
                <w:szCs w:val="24"/>
              </w:rPr>
            </w:pPr>
            <w:r w:rsidRPr="006C2372">
              <w:rPr>
                <w:rFonts w:hAnsi="Times New Roman" w:cs="Times New Roman"/>
                <w:color w:val="000000"/>
                <w:sz w:val="24"/>
                <w:szCs w:val="24"/>
              </w:rPr>
              <w:t>Приложение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2</w:t>
            </w:r>
          </w:p>
          <w:p w:rsidR="00AE1CF1" w:rsidRDefault="00AE1CF1" w:rsidP="006A485C">
            <w:pPr>
              <w:spacing w:before="20" w:after="20"/>
              <w:jc w:val="right"/>
              <w:rPr>
                <w:rFonts w:hAnsi="Times New Roman" w:cs="Times New Roman"/>
                <w:color w:val="000000"/>
                <w:sz w:val="24"/>
                <w:szCs w:val="24"/>
              </w:rPr>
            </w:pPr>
            <w:r>
              <w:rPr>
                <w:rFonts w:hAnsi="Times New Roman" w:cs="Times New Roman"/>
                <w:color w:val="000000"/>
                <w:sz w:val="24"/>
                <w:szCs w:val="24"/>
              </w:rPr>
              <w:t>УТВЕРЖДЕНО</w:t>
            </w:r>
          </w:p>
          <w:p w:rsidR="00AE1CF1" w:rsidRDefault="00AE1CF1" w:rsidP="006A485C">
            <w:pPr>
              <w:spacing w:before="20" w:after="20" w:line="240" w:lineRule="exact"/>
              <w:jc w:val="right"/>
              <w:rPr>
                <w:rFonts w:hAnsi="Times New Roman" w:cs="Times New Roman"/>
                <w:color w:val="000000"/>
                <w:sz w:val="24"/>
                <w:szCs w:val="24"/>
              </w:rPr>
            </w:pP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директора</w:t>
            </w:r>
          </w:p>
          <w:p w:rsidR="00AE1CF1" w:rsidRDefault="00AE1CF1" w:rsidP="006A485C">
            <w:pPr>
              <w:spacing w:before="20" w:after="20" w:line="240" w:lineRule="exact"/>
              <w:jc w:val="right"/>
              <w:rPr>
                <w:rFonts w:hAnsi="Times New Roman" w:cs="Times New Roman"/>
                <w:color w:val="000000"/>
                <w:sz w:val="24"/>
                <w:szCs w:val="24"/>
              </w:rPr>
            </w:pPr>
            <w:r>
              <w:rPr>
                <w:rFonts w:hAnsi="Times New Roman" w:cs="Times New Roman"/>
                <w:color w:val="000000"/>
                <w:sz w:val="24"/>
                <w:szCs w:val="24"/>
              </w:rPr>
              <w:t>МКУ</w:t>
            </w:r>
            <w:r>
              <w:rPr>
                <w:rFonts w:hAnsi="Times New Roman" w:cs="Times New Roman"/>
                <w:color w:val="000000"/>
                <w:sz w:val="24"/>
                <w:szCs w:val="24"/>
              </w:rPr>
              <w:t xml:space="preserve"> </w:t>
            </w:r>
            <w:r>
              <w:rPr>
                <w:rFonts w:hAnsi="Times New Roman" w:cs="Times New Roman"/>
                <w:color w:val="000000"/>
                <w:sz w:val="24"/>
                <w:szCs w:val="24"/>
              </w:rPr>
              <w:t>«ЦБ</w:t>
            </w:r>
            <w:r>
              <w:rPr>
                <w:rFonts w:hAnsi="Times New Roman" w:cs="Times New Roman"/>
                <w:color w:val="000000"/>
                <w:sz w:val="24"/>
                <w:szCs w:val="24"/>
              </w:rPr>
              <w:t xml:space="preserve"> </w:t>
            </w:r>
            <w:r>
              <w:rPr>
                <w:rFonts w:hAnsi="Times New Roman" w:cs="Times New Roman"/>
                <w:color w:val="000000"/>
                <w:sz w:val="24"/>
                <w:szCs w:val="24"/>
              </w:rPr>
              <w:t>МУК</w:t>
            </w:r>
            <w:r>
              <w:rPr>
                <w:rFonts w:hAnsi="Times New Roman" w:cs="Times New Roman"/>
                <w:color w:val="000000"/>
                <w:sz w:val="24"/>
                <w:szCs w:val="24"/>
              </w:rPr>
              <w:t xml:space="preserve"> </w:t>
            </w: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rPr>
              <w:t>Комсомольска</w:t>
            </w:r>
            <w:r>
              <w:rPr>
                <w:rFonts w:hAnsi="Times New Roman" w:cs="Times New Roman"/>
                <w:color w:val="000000"/>
                <w:sz w:val="24"/>
                <w:szCs w:val="24"/>
              </w:rPr>
              <w:t>-</w:t>
            </w:r>
            <w:r>
              <w:rPr>
                <w:rFonts w:hAnsi="Times New Roman" w:cs="Times New Roman"/>
                <w:color w:val="000000"/>
                <w:sz w:val="24"/>
                <w:szCs w:val="24"/>
              </w:rPr>
              <w:t>на</w:t>
            </w:r>
            <w:r>
              <w:rPr>
                <w:rFonts w:hAnsi="Times New Roman" w:cs="Times New Roman"/>
                <w:color w:val="000000"/>
                <w:sz w:val="24"/>
                <w:szCs w:val="24"/>
              </w:rPr>
              <w:t>-</w:t>
            </w:r>
            <w:r>
              <w:rPr>
                <w:rFonts w:hAnsi="Times New Roman" w:cs="Times New Roman"/>
                <w:color w:val="000000"/>
                <w:sz w:val="24"/>
                <w:szCs w:val="24"/>
              </w:rPr>
              <w:t>Амуре»</w:t>
            </w:r>
            <w:r w:rsidRPr="006C2372">
              <w:rPr>
                <w:rFonts w:hAnsi="Times New Roman" w:cs="Times New Roman"/>
                <w:color w:val="000000"/>
                <w:sz w:val="24"/>
                <w:szCs w:val="24"/>
              </w:rPr>
              <w:t xml:space="preserve"> </w:t>
            </w:r>
          </w:p>
          <w:p w:rsidR="00AE1CF1" w:rsidRPr="006E054C" w:rsidRDefault="00AE1CF1" w:rsidP="006A485C">
            <w:pPr>
              <w:spacing w:before="20" w:after="20" w:line="240" w:lineRule="exact"/>
              <w:jc w:val="right"/>
              <w:rPr>
                <w:rFonts w:hAnsi="Times New Roman" w:cs="Times New Roman"/>
                <w:color w:val="000000"/>
                <w:sz w:val="24"/>
                <w:szCs w:val="24"/>
              </w:rPr>
            </w:pPr>
            <w:r w:rsidRPr="00B654B4">
              <w:rPr>
                <w:rFonts w:ascii="Times New Roman" w:hAnsi="Times New Roman"/>
                <w:sz w:val="24"/>
                <w:szCs w:val="24"/>
              </w:rPr>
              <w:t xml:space="preserve">от </w:t>
            </w:r>
            <w:r>
              <w:rPr>
                <w:rFonts w:ascii="Times New Roman" w:hAnsi="Times New Roman"/>
                <w:sz w:val="24"/>
                <w:szCs w:val="24"/>
              </w:rPr>
              <w:t>30</w:t>
            </w:r>
            <w:r w:rsidRPr="00B654B4">
              <w:rPr>
                <w:rFonts w:ascii="Times New Roman" w:hAnsi="Times New Roman"/>
                <w:sz w:val="24"/>
                <w:szCs w:val="24"/>
              </w:rPr>
              <w:t>.12.20</w:t>
            </w:r>
            <w:r>
              <w:rPr>
                <w:rFonts w:ascii="Times New Roman" w:hAnsi="Times New Roman"/>
                <w:sz w:val="24"/>
                <w:szCs w:val="24"/>
              </w:rPr>
              <w:t>22</w:t>
            </w:r>
            <w:r w:rsidRPr="00B654B4">
              <w:rPr>
                <w:rFonts w:ascii="Times New Roman" w:hAnsi="Times New Roman"/>
                <w:sz w:val="24"/>
                <w:szCs w:val="24"/>
              </w:rPr>
              <w:t xml:space="preserve"> </w:t>
            </w:r>
            <w:r w:rsidRPr="00CF2217">
              <w:rPr>
                <w:rFonts w:ascii="Times New Roman" w:hAnsi="Times New Roman"/>
                <w:sz w:val="24"/>
                <w:szCs w:val="24"/>
              </w:rPr>
              <w:t xml:space="preserve">№ </w:t>
            </w:r>
            <w:r>
              <w:rPr>
                <w:rFonts w:ascii="Times New Roman" w:hAnsi="Times New Roman"/>
                <w:sz w:val="24"/>
                <w:szCs w:val="24"/>
              </w:rPr>
              <w:t>01-06/28</w:t>
            </w:r>
          </w:p>
        </w:tc>
      </w:tr>
      <w:tr w:rsidR="00AE1CF1" w:rsidTr="006A485C">
        <w:tc>
          <w:tcPr>
            <w:tcW w:w="9431" w:type="dxa"/>
            <w:tcMar>
              <w:top w:w="75" w:type="dxa"/>
              <w:left w:w="75" w:type="dxa"/>
              <w:bottom w:w="75" w:type="dxa"/>
              <w:right w:w="75" w:type="dxa"/>
            </w:tcMar>
            <w:vAlign w:val="center"/>
          </w:tcPr>
          <w:p w:rsidR="00AE1CF1" w:rsidRDefault="00AE1CF1" w:rsidP="006A485C">
            <w:pPr>
              <w:ind w:left="75" w:right="75"/>
              <w:rPr>
                <w:rFonts w:hAnsi="Times New Roman" w:cs="Times New Roman"/>
                <w:color w:val="000000"/>
                <w:sz w:val="24"/>
                <w:szCs w:val="24"/>
              </w:rPr>
            </w:pPr>
          </w:p>
        </w:tc>
      </w:tr>
    </w:tbl>
    <w:p w:rsidR="00236BF5" w:rsidRPr="00AE1CF1" w:rsidRDefault="00AE1CF1" w:rsidP="00AE1CF1">
      <w:pPr>
        <w:jc w:val="center"/>
        <w:rPr>
          <w:rFonts w:hAnsi="Times New Roman" w:cs="Times New Roman"/>
          <w:color w:val="000000"/>
          <w:sz w:val="24"/>
          <w:szCs w:val="24"/>
        </w:rPr>
      </w:pPr>
      <w:r>
        <w:rPr>
          <w:rFonts w:hAnsi="Times New Roman" w:cs="Times New Roman"/>
          <w:b/>
          <w:bCs/>
          <w:color w:val="000000"/>
          <w:sz w:val="24"/>
          <w:szCs w:val="24"/>
        </w:rPr>
        <w:t>Единая</w:t>
      </w:r>
      <w:r>
        <w:rPr>
          <w:rFonts w:hAnsi="Times New Roman" w:cs="Times New Roman"/>
          <w:b/>
          <w:bCs/>
          <w:color w:val="000000"/>
          <w:sz w:val="24"/>
          <w:szCs w:val="24"/>
        </w:rPr>
        <w:t xml:space="preserve"> </w:t>
      </w:r>
      <w:r>
        <w:rPr>
          <w:rFonts w:hAnsi="Times New Roman" w:cs="Times New Roman"/>
          <w:b/>
          <w:bCs/>
          <w:color w:val="000000"/>
          <w:sz w:val="24"/>
          <w:szCs w:val="24"/>
        </w:rPr>
        <w:t>учетная</w:t>
      </w:r>
      <w:r>
        <w:rPr>
          <w:rFonts w:hAnsi="Times New Roman" w:cs="Times New Roman"/>
          <w:b/>
          <w:bCs/>
          <w:color w:val="000000"/>
          <w:sz w:val="24"/>
          <w:szCs w:val="24"/>
        </w:rPr>
        <w:t xml:space="preserve"> </w:t>
      </w:r>
      <w:r>
        <w:rPr>
          <w:rFonts w:hAnsi="Times New Roman" w:cs="Times New Roman"/>
          <w:b/>
          <w:bCs/>
          <w:color w:val="000000"/>
          <w:sz w:val="24"/>
          <w:szCs w:val="24"/>
        </w:rPr>
        <w:t>политика</w:t>
      </w:r>
      <w:r>
        <w:rPr>
          <w:rFonts w:hAnsi="Times New Roman" w:cs="Times New Roman"/>
          <w:b/>
          <w:bCs/>
          <w:color w:val="000000"/>
          <w:sz w:val="24"/>
          <w:szCs w:val="24"/>
        </w:rPr>
        <w:t xml:space="preserve"> </w:t>
      </w:r>
      <w:r>
        <w:rPr>
          <w:rFonts w:hAnsi="Times New Roman" w:cs="Times New Roman"/>
          <w:b/>
          <w:bCs/>
          <w:color w:val="000000"/>
          <w:sz w:val="24"/>
          <w:szCs w:val="24"/>
        </w:rPr>
        <w:t>для</w:t>
      </w:r>
      <w:r>
        <w:rPr>
          <w:rFonts w:hAnsi="Times New Roman" w:cs="Times New Roman"/>
          <w:b/>
          <w:bCs/>
          <w:color w:val="000000"/>
          <w:sz w:val="24"/>
          <w:szCs w:val="24"/>
        </w:rPr>
        <w:t xml:space="preserve"> </w:t>
      </w:r>
      <w:r>
        <w:rPr>
          <w:rFonts w:hAnsi="Times New Roman" w:cs="Times New Roman"/>
          <w:b/>
          <w:bCs/>
          <w:color w:val="000000"/>
          <w:sz w:val="24"/>
          <w:szCs w:val="24"/>
        </w:rPr>
        <w:t>целей</w:t>
      </w:r>
      <w:r>
        <w:rPr>
          <w:rFonts w:hAnsi="Times New Roman" w:cs="Times New Roman"/>
          <w:b/>
          <w:bCs/>
          <w:color w:val="000000"/>
          <w:sz w:val="24"/>
          <w:szCs w:val="24"/>
        </w:rPr>
        <w:t xml:space="preserve"> </w:t>
      </w:r>
      <w:r>
        <w:rPr>
          <w:rFonts w:hAnsi="Times New Roman" w:cs="Times New Roman"/>
          <w:b/>
          <w:bCs/>
          <w:color w:val="000000"/>
          <w:sz w:val="24"/>
          <w:szCs w:val="24"/>
        </w:rPr>
        <w:t>налогового</w:t>
      </w:r>
      <w:r>
        <w:rPr>
          <w:rFonts w:hAnsi="Times New Roman" w:cs="Times New Roman"/>
          <w:b/>
          <w:bCs/>
          <w:color w:val="000000"/>
          <w:sz w:val="24"/>
          <w:szCs w:val="24"/>
        </w:rPr>
        <w:t xml:space="preserve"> </w:t>
      </w:r>
      <w:r>
        <w:rPr>
          <w:rFonts w:hAnsi="Times New Roman" w:cs="Times New Roman"/>
          <w:b/>
          <w:bCs/>
          <w:color w:val="000000"/>
          <w:sz w:val="24"/>
          <w:szCs w:val="24"/>
        </w:rPr>
        <w:t>учета</w:t>
      </w:r>
    </w:p>
    <w:p w:rsidR="00236BF5" w:rsidRPr="00AE1CF1" w:rsidRDefault="00236BF5" w:rsidP="00AE1CF1">
      <w:pPr>
        <w:autoSpaceDE w:val="0"/>
        <w:autoSpaceDN w:val="0"/>
        <w:adjustRightInd w:val="0"/>
        <w:spacing w:after="0" w:line="240" w:lineRule="auto"/>
        <w:ind w:firstLine="567"/>
        <w:outlineLvl w:val="0"/>
        <w:rPr>
          <w:rFonts w:ascii="Times New Roman" w:hAnsi="Times New Roman" w:cs="Times New Roman"/>
          <w:sz w:val="24"/>
          <w:szCs w:val="24"/>
        </w:rPr>
      </w:pPr>
      <w:r w:rsidRPr="00AE1CF1">
        <w:rPr>
          <w:rFonts w:ascii="Times New Roman" w:hAnsi="Times New Roman" w:cs="Times New Roman"/>
          <w:sz w:val="24"/>
          <w:szCs w:val="24"/>
        </w:rPr>
        <w:t>1. Общие организационные положения</w:t>
      </w:r>
    </w:p>
    <w:p w:rsidR="00F84939" w:rsidRPr="00AE1CF1" w:rsidRDefault="00236BF5" w:rsidP="00AE1CF1">
      <w:pPr>
        <w:pStyle w:val="a6"/>
        <w:numPr>
          <w:ilvl w:val="1"/>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 xml:space="preserve"> </w:t>
      </w:r>
      <w:r w:rsidR="00F84939" w:rsidRPr="00AE1CF1">
        <w:rPr>
          <w:rFonts w:ascii="Times New Roman" w:hAnsi="Times New Roman" w:cs="Times New Roman"/>
          <w:sz w:val="24"/>
          <w:szCs w:val="24"/>
        </w:rPr>
        <w:t>Система налогового учета создается в рамках существующей системы бухгалтерского учета в соответствии с требованиями Налогового кодекса РФ.</w:t>
      </w:r>
    </w:p>
    <w:p w:rsidR="00F84939" w:rsidRPr="00AE1CF1" w:rsidRDefault="00236BF5" w:rsidP="00AE1CF1">
      <w:pPr>
        <w:pStyle w:val="a6"/>
        <w:numPr>
          <w:ilvl w:val="1"/>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 xml:space="preserve">Накопление, сбор и систематизация данных для формирования налогооблагаемой базы в </w:t>
      </w:r>
      <w:r w:rsidR="00F84939" w:rsidRPr="00AE1CF1">
        <w:rPr>
          <w:rFonts w:ascii="Times New Roman" w:hAnsi="Times New Roman" w:cs="Times New Roman"/>
          <w:sz w:val="24"/>
          <w:szCs w:val="24"/>
        </w:rPr>
        <w:t>МКУ ЦБ МУК г. Комсомольска-на-Амуре (Учреждение)</w:t>
      </w:r>
      <w:r w:rsidRPr="00AE1CF1">
        <w:rPr>
          <w:rFonts w:ascii="Times New Roman" w:hAnsi="Times New Roman" w:cs="Times New Roman"/>
          <w:sz w:val="24"/>
          <w:szCs w:val="24"/>
        </w:rPr>
        <w:t xml:space="preserve"> </w:t>
      </w:r>
      <w:r w:rsidR="00F84939" w:rsidRPr="00AE1CF1">
        <w:rPr>
          <w:rFonts w:ascii="Times New Roman" w:hAnsi="Times New Roman" w:cs="Times New Roman"/>
          <w:sz w:val="24"/>
          <w:szCs w:val="24"/>
        </w:rPr>
        <w:t xml:space="preserve">и муниципальных учреждениях культуры </w:t>
      </w:r>
      <w:r w:rsidRPr="00AE1CF1">
        <w:rPr>
          <w:rFonts w:ascii="Times New Roman" w:hAnsi="Times New Roman" w:cs="Times New Roman"/>
          <w:sz w:val="24"/>
          <w:szCs w:val="24"/>
        </w:rPr>
        <w:t xml:space="preserve">(далее </w:t>
      </w:r>
      <w:r w:rsidR="00F84939" w:rsidRPr="00AE1CF1">
        <w:rPr>
          <w:rFonts w:ascii="Times New Roman" w:hAnsi="Times New Roman" w:cs="Times New Roman"/>
          <w:sz w:val="24"/>
          <w:szCs w:val="24"/>
        </w:rPr>
        <w:t>–</w:t>
      </w:r>
      <w:r w:rsidRPr="00AE1CF1">
        <w:rPr>
          <w:rFonts w:ascii="Times New Roman" w:hAnsi="Times New Roman" w:cs="Times New Roman"/>
          <w:sz w:val="24"/>
          <w:szCs w:val="24"/>
        </w:rPr>
        <w:t xml:space="preserve"> </w:t>
      </w:r>
      <w:r w:rsidR="00F84939" w:rsidRPr="00AE1CF1">
        <w:rPr>
          <w:rFonts w:ascii="Times New Roman" w:hAnsi="Times New Roman" w:cs="Times New Roman"/>
          <w:sz w:val="24"/>
          <w:szCs w:val="24"/>
        </w:rPr>
        <w:t>субъект учета</w:t>
      </w:r>
      <w:r w:rsidRPr="00AE1CF1">
        <w:rPr>
          <w:rFonts w:ascii="Times New Roman" w:hAnsi="Times New Roman" w:cs="Times New Roman"/>
          <w:sz w:val="24"/>
          <w:szCs w:val="24"/>
        </w:rPr>
        <w:t xml:space="preserve">) осуществляет служба бухгалтерского учета и финансовой отчетности </w:t>
      </w:r>
      <w:r w:rsidR="00F84939" w:rsidRPr="00AE1CF1">
        <w:rPr>
          <w:rFonts w:ascii="Times New Roman" w:hAnsi="Times New Roman" w:cs="Times New Roman"/>
          <w:sz w:val="24"/>
          <w:szCs w:val="24"/>
        </w:rPr>
        <w:t>Учреждения.</w:t>
      </w:r>
    </w:p>
    <w:p w:rsidR="008E78C6" w:rsidRPr="00AE1CF1" w:rsidRDefault="00F84939" w:rsidP="00AE1CF1">
      <w:pPr>
        <w:pStyle w:val="a6"/>
        <w:numPr>
          <w:ilvl w:val="1"/>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Учреждение и субъект учета применяю</w:t>
      </w:r>
      <w:r w:rsidR="00236BF5" w:rsidRPr="00AE1CF1">
        <w:rPr>
          <w:rFonts w:ascii="Times New Roman" w:hAnsi="Times New Roman" w:cs="Times New Roman"/>
          <w:sz w:val="24"/>
          <w:szCs w:val="24"/>
        </w:rPr>
        <w:t>т общую систему налогообложения.</w:t>
      </w:r>
    </w:p>
    <w:p w:rsidR="008E78C6" w:rsidRPr="00AE1CF1" w:rsidRDefault="00236BF5" w:rsidP="00AE1CF1">
      <w:pPr>
        <w:pStyle w:val="a6"/>
        <w:numPr>
          <w:ilvl w:val="1"/>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 xml:space="preserve">Ведение учета финансово-хозяйственной деятельности в целях налогообложения осуществляется в автоматизированном виде в специализированном программном комплексе </w:t>
      </w:r>
      <w:r w:rsidR="00F84939" w:rsidRPr="00AE1CF1">
        <w:rPr>
          <w:rFonts w:ascii="Times New Roman" w:hAnsi="Times New Roman" w:cs="Times New Roman"/>
          <w:sz w:val="24"/>
          <w:szCs w:val="24"/>
        </w:rPr>
        <w:t>1С</w:t>
      </w:r>
      <w:r w:rsidR="00F84939" w:rsidRPr="00AE1CF1">
        <w:rPr>
          <w:rFonts w:ascii="Times New Roman" w:hAnsi="Times New Roman" w:cs="Times New Roman"/>
          <w:i/>
          <w:iCs/>
          <w:sz w:val="24"/>
          <w:szCs w:val="24"/>
        </w:rPr>
        <w:t xml:space="preserve"> </w:t>
      </w:r>
      <w:r w:rsidR="00F84939" w:rsidRPr="00AE1CF1">
        <w:rPr>
          <w:rFonts w:ascii="Times New Roman" w:hAnsi="Times New Roman" w:cs="Times New Roman"/>
          <w:iCs/>
          <w:sz w:val="24"/>
          <w:szCs w:val="24"/>
        </w:rPr>
        <w:t>«</w:t>
      </w:r>
      <w:r w:rsidR="00F84939" w:rsidRPr="00AE1CF1">
        <w:rPr>
          <w:rFonts w:ascii="Times New Roman" w:hAnsi="Times New Roman" w:cs="Times New Roman"/>
          <w:sz w:val="24"/>
          <w:szCs w:val="24"/>
        </w:rPr>
        <w:t>Предприятие»</w:t>
      </w:r>
      <w:r w:rsidRPr="00AE1CF1">
        <w:rPr>
          <w:rFonts w:ascii="Times New Roman" w:hAnsi="Times New Roman" w:cs="Times New Roman"/>
          <w:sz w:val="24"/>
          <w:szCs w:val="24"/>
        </w:rPr>
        <w:t>.</w:t>
      </w:r>
    </w:p>
    <w:p w:rsidR="00BD2BE6" w:rsidRPr="00AE1CF1" w:rsidRDefault="00BD2BE6" w:rsidP="00AE1CF1">
      <w:pPr>
        <w:pStyle w:val="a6"/>
        <w:numPr>
          <w:ilvl w:val="1"/>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AE1CF1">
        <w:rPr>
          <w:rFonts w:ascii="Times New Roman" w:hAnsi="Times New Roman"/>
          <w:sz w:val="24"/>
          <w:szCs w:val="24"/>
        </w:rPr>
        <w:t>Раздельный учет по приносящей доход деятельности и средствами, поступающими из бюджета (субсидии) осуществляется с использованием различных счетов и субсчетов и с указанием на первичных документах источника финансового обеспечения.</w:t>
      </w:r>
    </w:p>
    <w:p w:rsidR="008E78C6" w:rsidRPr="00AE1CF1" w:rsidRDefault="00236BF5" w:rsidP="00AE1CF1">
      <w:pPr>
        <w:pStyle w:val="a6"/>
        <w:numPr>
          <w:ilvl w:val="1"/>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 xml:space="preserve">Данные налогового учета в соответствии со </w:t>
      </w:r>
      <w:hyperlink r:id="rId7" w:history="1">
        <w:r w:rsidRPr="007D29EB">
          <w:rPr>
            <w:rFonts w:ascii="Times New Roman" w:hAnsi="Times New Roman" w:cs="Times New Roman"/>
            <w:sz w:val="24"/>
            <w:szCs w:val="24"/>
          </w:rPr>
          <w:t>ст. 313</w:t>
        </w:r>
      </w:hyperlink>
      <w:r w:rsidRPr="00AE1CF1">
        <w:rPr>
          <w:rFonts w:ascii="Times New Roman" w:hAnsi="Times New Roman" w:cs="Times New Roman"/>
          <w:sz w:val="24"/>
          <w:szCs w:val="24"/>
        </w:rPr>
        <w:t xml:space="preserve"> Налогового кодекса Российской Федерации аккумулируются в бухгалтерских учетных первичных документах, а также бухгалтерских справках и справках-расчетах, которые группируются с помощью дополнительных аналитических признаков в зависимости от степени признания в налоговом учете.</w:t>
      </w:r>
      <w:r w:rsidR="008E78C6" w:rsidRPr="00AE1CF1">
        <w:rPr>
          <w:rFonts w:ascii="Times New Roman" w:hAnsi="Times New Roman" w:cs="Times New Roman"/>
          <w:sz w:val="24"/>
          <w:szCs w:val="24"/>
        </w:rPr>
        <w:t xml:space="preserve"> </w:t>
      </w:r>
      <w:r w:rsidRPr="00AE1CF1">
        <w:rPr>
          <w:rFonts w:ascii="Times New Roman" w:hAnsi="Times New Roman" w:cs="Times New Roman"/>
          <w:sz w:val="24"/>
          <w:szCs w:val="24"/>
        </w:rPr>
        <w:t>Регистры бухучета являются одновременно учетными регистрами налогового учета.</w:t>
      </w:r>
    </w:p>
    <w:p w:rsidR="008E78C6" w:rsidRPr="00AE1CF1" w:rsidRDefault="00236BF5" w:rsidP="00AE1CF1">
      <w:pPr>
        <w:pStyle w:val="a6"/>
        <w:numPr>
          <w:ilvl w:val="1"/>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Учет доходов и расходов ведется методом начисления.</w:t>
      </w:r>
    </w:p>
    <w:p w:rsidR="008E78C6" w:rsidRPr="00AE1CF1" w:rsidRDefault="00236BF5" w:rsidP="00AE1CF1">
      <w:pPr>
        <w:pStyle w:val="a6"/>
        <w:numPr>
          <w:ilvl w:val="1"/>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Первичные учетные документы составляются как в электронном виде, так и на бумажном носителе.</w:t>
      </w:r>
    </w:p>
    <w:p w:rsidR="00BD2BE6" w:rsidRPr="00AE1CF1" w:rsidRDefault="00BD2BE6" w:rsidP="00AE1CF1">
      <w:pPr>
        <w:pStyle w:val="a6"/>
        <w:numPr>
          <w:ilvl w:val="1"/>
          <w:numId w:val="1"/>
        </w:numPr>
        <w:autoSpaceDE w:val="0"/>
        <w:autoSpaceDN w:val="0"/>
        <w:adjustRightInd w:val="0"/>
        <w:spacing w:before="200" w:after="0" w:line="240" w:lineRule="auto"/>
        <w:ind w:left="0" w:firstLine="567"/>
        <w:jc w:val="both"/>
        <w:rPr>
          <w:rFonts w:ascii="Times New Roman" w:hAnsi="Times New Roman" w:cs="Times New Roman"/>
          <w:sz w:val="24"/>
          <w:szCs w:val="24"/>
        </w:rPr>
      </w:pPr>
      <w:r w:rsidRPr="00AE1CF1">
        <w:rPr>
          <w:rFonts w:ascii="Times New Roman" w:hAnsi="Times New Roman"/>
          <w:sz w:val="24"/>
          <w:szCs w:val="24"/>
        </w:rPr>
        <w:t>Налоговая отчетность в налоговые органы предоставляется по телекоммуникационным каналам связи.</w:t>
      </w:r>
    </w:p>
    <w:p w:rsidR="00236BF5" w:rsidRPr="00AE1CF1" w:rsidRDefault="00236BF5" w:rsidP="00AE1CF1">
      <w:pPr>
        <w:pStyle w:val="a6"/>
        <w:numPr>
          <w:ilvl w:val="1"/>
          <w:numId w:val="1"/>
        </w:numPr>
        <w:autoSpaceDE w:val="0"/>
        <w:autoSpaceDN w:val="0"/>
        <w:adjustRightInd w:val="0"/>
        <w:spacing w:before="200"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По требованию налоговых органов первичные учетные документы</w:t>
      </w:r>
      <w:r w:rsidRPr="002A611E">
        <w:rPr>
          <w:rFonts w:ascii="Times New Roman" w:hAnsi="Times New Roman" w:cs="Times New Roman"/>
          <w:sz w:val="24"/>
          <w:szCs w:val="24"/>
        </w:rPr>
        <w:t xml:space="preserve">, такие как </w:t>
      </w:r>
      <w:r w:rsidR="002A611E">
        <w:rPr>
          <w:rFonts w:ascii="Times New Roman" w:hAnsi="Times New Roman" w:cs="Times New Roman"/>
          <w:sz w:val="24"/>
          <w:szCs w:val="24"/>
        </w:rPr>
        <w:t>регистры бухгалтерского учета, бухгалтерская (бюджетная отчетность), договора</w:t>
      </w:r>
      <w:r w:rsidRPr="002A611E">
        <w:rPr>
          <w:rFonts w:ascii="Times New Roman" w:hAnsi="Times New Roman" w:cs="Times New Roman"/>
          <w:sz w:val="24"/>
          <w:szCs w:val="24"/>
        </w:rPr>
        <w:t xml:space="preserve"> и счета-фактуры представляют</w:t>
      </w:r>
      <w:r w:rsidRPr="00AE1CF1">
        <w:rPr>
          <w:rFonts w:ascii="Times New Roman" w:hAnsi="Times New Roman" w:cs="Times New Roman"/>
          <w:sz w:val="24"/>
          <w:szCs w:val="24"/>
        </w:rPr>
        <w:t>ся в электронном виде по телекоммуникационным каналам связи по форматам, установленным и (или) рекомендованным ФНС России, все остальные документы - на бумажном носителе в виде заверенных копий.</w:t>
      </w:r>
    </w:p>
    <w:p w:rsidR="00236BF5" w:rsidRPr="00AE1CF1" w:rsidRDefault="00236BF5" w:rsidP="00AE1CF1">
      <w:pPr>
        <w:autoSpaceDE w:val="0"/>
        <w:autoSpaceDN w:val="0"/>
        <w:adjustRightInd w:val="0"/>
        <w:spacing w:after="0" w:line="240" w:lineRule="auto"/>
        <w:ind w:firstLine="567"/>
        <w:jc w:val="both"/>
        <w:rPr>
          <w:rFonts w:ascii="Times New Roman" w:hAnsi="Times New Roman" w:cs="Times New Roman"/>
          <w:sz w:val="24"/>
          <w:szCs w:val="24"/>
        </w:rPr>
      </w:pPr>
    </w:p>
    <w:p w:rsidR="00724199" w:rsidRPr="00AE1CF1" w:rsidRDefault="00BD2BE6" w:rsidP="00AE1CF1">
      <w:pPr>
        <w:pStyle w:val="a6"/>
        <w:numPr>
          <w:ilvl w:val="0"/>
          <w:numId w:val="1"/>
        </w:numPr>
        <w:autoSpaceDE w:val="0"/>
        <w:autoSpaceDN w:val="0"/>
        <w:adjustRightInd w:val="0"/>
        <w:spacing w:after="0" w:line="240" w:lineRule="auto"/>
        <w:ind w:firstLine="207"/>
        <w:outlineLvl w:val="0"/>
        <w:rPr>
          <w:rFonts w:ascii="Times New Roman" w:hAnsi="Times New Roman" w:cs="Times New Roman"/>
          <w:sz w:val="24"/>
          <w:szCs w:val="24"/>
        </w:rPr>
      </w:pPr>
      <w:r w:rsidRPr="00AE1CF1">
        <w:rPr>
          <w:rFonts w:ascii="Times New Roman" w:hAnsi="Times New Roman" w:cs="Times New Roman"/>
          <w:sz w:val="24"/>
          <w:szCs w:val="24"/>
        </w:rPr>
        <w:t>Налоговый учет</w:t>
      </w:r>
    </w:p>
    <w:p w:rsidR="00236BF5" w:rsidRPr="00AE1CF1" w:rsidRDefault="00236BF5" w:rsidP="00AE1CF1">
      <w:pPr>
        <w:pStyle w:val="a6"/>
        <w:numPr>
          <w:ilvl w:val="1"/>
          <w:numId w:val="1"/>
        </w:numPr>
        <w:autoSpaceDE w:val="0"/>
        <w:autoSpaceDN w:val="0"/>
        <w:adjustRightInd w:val="0"/>
        <w:spacing w:after="0" w:line="240" w:lineRule="auto"/>
        <w:ind w:left="0" w:firstLine="567"/>
        <w:outlineLvl w:val="0"/>
        <w:rPr>
          <w:rFonts w:ascii="Times New Roman" w:hAnsi="Times New Roman" w:cs="Times New Roman"/>
          <w:sz w:val="24"/>
          <w:szCs w:val="24"/>
        </w:rPr>
      </w:pPr>
      <w:r w:rsidRPr="00AE1CF1">
        <w:rPr>
          <w:rFonts w:ascii="Times New Roman" w:hAnsi="Times New Roman" w:cs="Times New Roman"/>
          <w:sz w:val="24"/>
          <w:szCs w:val="24"/>
        </w:rPr>
        <w:t>Налог на прибыль организаций</w:t>
      </w:r>
    </w:p>
    <w:p w:rsidR="009A5B06" w:rsidRPr="00AE1CF1" w:rsidRDefault="009A5B06" w:rsidP="00AE1CF1">
      <w:pPr>
        <w:pStyle w:val="a6"/>
        <w:numPr>
          <w:ilvl w:val="2"/>
          <w:numId w:val="3"/>
        </w:numPr>
        <w:autoSpaceDE w:val="0"/>
        <w:autoSpaceDN w:val="0"/>
        <w:adjustRightInd w:val="0"/>
        <w:spacing w:before="200"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Система исчисления налоговой базы при расчете налога на прибыль определяется на основе порядка группировки и отражения объектов и хозяйственных операций в бухгалтерском учете.</w:t>
      </w:r>
    </w:p>
    <w:p w:rsidR="009A5B06" w:rsidRPr="00AE1CF1" w:rsidRDefault="009A5B06" w:rsidP="00AE1CF1">
      <w:pPr>
        <w:pStyle w:val="a6"/>
        <w:numPr>
          <w:ilvl w:val="2"/>
          <w:numId w:val="3"/>
        </w:numPr>
        <w:autoSpaceDE w:val="0"/>
        <w:autoSpaceDN w:val="0"/>
        <w:adjustRightInd w:val="0"/>
        <w:spacing w:before="200" w:after="0" w:line="240" w:lineRule="auto"/>
        <w:ind w:left="0" w:firstLine="567"/>
        <w:jc w:val="both"/>
        <w:rPr>
          <w:rFonts w:ascii="Times New Roman" w:hAnsi="Times New Roman" w:cs="Times New Roman"/>
          <w:sz w:val="24"/>
          <w:szCs w:val="24"/>
        </w:rPr>
      </w:pPr>
      <w:r w:rsidRPr="00AE1CF1">
        <w:rPr>
          <w:rFonts w:ascii="Times New Roman" w:hAnsi="Times New Roman" w:cs="Times New Roman"/>
          <w:sz w:val="24"/>
          <w:szCs w:val="24"/>
        </w:rPr>
        <w:t xml:space="preserve">Налоговый учет доходов и расходов в целях исчисления налога на прибыль осуществляется на основе первичных документов, данные из которых группируются в </w:t>
      </w:r>
      <w:r w:rsidRPr="00AE1CF1">
        <w:rPr>
          <w:rFonts w:ascii="Times New Roman" w:hAnsi="Times New Roman" w:cs="Times New Roman"/>
          <w:sz w:val="24"/>
          <w:szCs w:val="24"/>
        </w:rPr>
        <w:lastRenderedPageBreak/>
        <w:t>регистрах бухгалтерского учета, дополненных реквизитами, необходимыми для расчета налога на прибыль.</w:t>
      </w:r>
    </w:p>
    <w:p w:rsidR="001534DC" w:rsidRPr="00AE1CF1" w:rsidRDefault="001534DC" w:rsidP="00AE1CF1">
      <w:pPr>
        <w:pStyle w:val="a6"/>
        <w:numPr>
          <w:ilvl w:val="2"/>
          <w:numId w:val="3"/>
        </w:numPr>
        <w:autoSpaceDE w:val="0"/>
        <w:autoSpaceDN w:val="0"/>
        <w:adjustRightInd w:val="0"/>
        <w:spacing w:after="0" w:line="240" w:lineRule="auto"/>
        <w:ind w:left="0" w:firstLine="567"/>
        <w:jc w:val="both"/>
        <w:rPr>
          <w:rFonts w:ascii="Times New Roman" w:hAnsi="Times New Roman"/>
          <w:sz w:val="24"/>
          <w:szCs w:val="24"/>
        </w:rPr>
      </w:pPr>
      <w:r w:rsidRPr="00AE1CF1">
        <w:rPr>
          <w:rFonts w:ascii="Times New Roman" w:hAnsi="Times New Roman"/>
          <w:sz w:val="24"/>
          <w:szCs w:val="24"/>
        </w:rPr>
        <w:t xml:space="preserve">Доходы и расходы от приносящей доход деятельности в целях исчисления налога на прибыль, определяются методом начисления </w:t>
      </w:r>
    </w:p>
    <w:p w:rsidR="001534DC" w:rsidRPr="00AE1CF1" w:rsidRDefault="001534DC" w:rsidP="00AE1CF1">
      <w:pPr>
        <w:pStyle w:val="a6"/>
        <w:autoSpaceDE w:val="0"/>
        <w:autoSpaceDN w:val="0"/>
        <w:adjustRightInd w:val="0"/>
        <w:spacing w:after="0" w:line="240" w:lineRule="auto"/>
        <w:ind w:left="0" w:firstLine="567"/>
        <w:jc w:val="both"/>
        <w:rPr>
          <w:rFonts w:ascii="Times New Roman" w:hAnsi="Times New Roman"/>
          <w:i/>
          <w:sz w:val="24"/>
          <w:szCs w:val="24"/>
        </w:rPr>
      </w:pPr>
      <w:r w:rsidRPr="00AE1CF1">
        <w:rPr>
          <w:rFonts w:ascii="Times New Roman" w:hAnsi="Times New Roman"/>
          <w:i/>
          <w:sz w:val="24"/>
          <w:szCs w:val="24"/>
        </w:rPr>
        <w:t>Основание: ст. 271 и 272 НКРФ</w:t>
      </w:r>
    </w:p>
    <w:p w:rsidR="001534DC" w:rsidRPr="00AE1CF1" w:rsidRDefault="001534DC" w:rsidP="00AE1CF1">
      <w:pPr>
        <w:pStyle w:val="a6"/>
        <w:numPr>
          <w:ilvl w:val="2"/>
          <w:numId w:val="3"/>
        </w:numPr>
        <w:autoSpaceDE w:val="0"/>
        <w:autoSpaceDN w:val="0"/>
        <w:adjustRightInd w:val="0"/>
        <w:spacing w:before="200" w:after="0" w:line="240" w:lineRule="auto"/>
        <w:ind w:left="0" w:firstLine="567"/>
        <w:jc w:val="both"/>
        <w:rPr>
          <w:rFonts w:ascii="Times New Roman" w:hAnsi="Times New Roman" w:cs="Times New Roman"/>
          <w:sz w:val="24"/>
          <w:szCs w:val="24"/>
        </w:rPr>
      </w:pPr>
      <w:r w:rsidRPr="00AE1CF1">
        <w:rPr>
          <w:rFonts w:ascii="Times New Roman" w:hAnsi="Times New Roman"/>
          <w:sz w:val="24"/>
          <w:szCs w:val="24"/>
        </w:rPr>
        <w:t>Доходы от реализации определяются по видам деятельности (ст.316 НКРФ). Доходы от приносящей доход деятельности признаются в том отчетном периоде, в котором они имели место, независимо от фактического поступления денежных средств.</w:t>
      </w:r>
      <w:r w:rsidR="009A5B06" w:rsidRPr="00AE1CF1">
        <w:rPr>
          <w:rFonts w:ascii="Times New Roman" w:hAnsi="Times New Roman"/>
          <w:sz w:val="24"/>
          <w:szCs w:val="24"/>
        </w:rPr>
        <w:t xml:space="preserve"> </w:t>
      </w:r>
      <w:r w:rsidR="009A5B06" w:rsidRPr="00AE1CF1">
        <w:rPr>
          <w:rFonts w:ascii="Times New Roman" w:hAnsi="Times New Roman" w:cs="Times New Roman"/>
          <w:sz w:val="24"/>
          <w:szCs w:val="24"/>
        </w:rPr>
        <w:t>Расходы в учете признаются в том отчетном (налоговом) периоде, к которому они относятся, независимо от времени фактической выплаты денежных средств или иной формы оплаты.</w:t>
      </w:r>
    </w:p>
    <w:p w:rsidR="001534DC" w:rsidRPr="00AE1CF1" w:rsidRDefault="001534DC" w:rsidP="00AE1CF1">
      <w:pPr>
        <w:pStyle w:val="a6"/>
        <w:numPr>
          <w:ilvl w:val="2"/>
          <w:numId w:val="3"/>
        </w:numPr>
        <w:autoSpaceDE w:val="0"/>
        <w:autoSpaceDN w:val="0"/>
        <w:adjustRightInd w:val="0"/>
        <w:spacing w:after="0" w:line="240" w:lineRule="auto"/>
        <w:ind w:left="0" w:firstLine="567"/>
        <w:jc w:val="both"/>
        <w:rPr>
          <w:rFonts w:ascii="Times New Roman" w:hAnsi="Times New Roman"/>
          <w:sz w:val="24"/>
          <w:szCs w:val="24"/>
        </w:rPr>
      </w:pPr>
      <w:r w:rsidRPr="00AE1CF1">
        <w:rPr>
          <w:rFonts w:ascii="Times New Roman" w:hAnsi="Times New Roman"/>
          <w:sz w:val="24"/>
          <w:szCs w:val="24"/>
        </w:rPr>
        <w:t>Отчетными периодами по расчету авансовых платежей по налогу на прибыль признается: первый квартал, полугодие, девять месяцев календарного года.</w:t>
      </w:r>
    </w:p>
    <w:p w:rsidR="001534DC" w:rsidRPr="00AE1CF1" w:rsidRDefault="001534DC" w:rsidP="00AE1CF1">
      <w:pPr>
        <w:pStyle w:val="a6"/>
        <w:numPr>
          <w:ilvl w:val="2"/>
          <w:numId w:val="3"/>
        </w:numPr>
        <w:autoSpaceDE w:val="0"/>
        <w:autoSpaceDN w:val="0"/>
        <w:adjustRightInd w:val="0"/>
        <w:spacing w:after="0" w:line="240" w:lineRule="auto"/>
        <w:ind w:left="0" w:firstLine="567"/>
        <w:jc w:val="both"/>
        <w:rPr>
          <w:rFonts w:ascii="Times New Roman" w:hAnsi="Times New Roman"/>
          <w:sz w:val="24"/>
          <w:szCs w:val="24"/>
        </w:rPr>
      </w:pPr>
      <w:r w:rsidRPr="00AE1CF1">
        <w:rPr>
          <w:rFonts w:ascii="Times New Roman" w:hAnsi="Times New Roman"/>
          <w:sz w:val="24"/>
          <w:szCs w:val="24"/>
        </w:rPr>
        <w:t>В налоговой базе не учитываются средства целевого финансирования, которые поступают в виде предоставляемых субсидий.</w:t>
      </w:r>
    </w:p>
    <w:p w:rsidR="001534DC" w:rsidRPr="00AE1CF1" w:rsidRDefault="001534DC" w:rsidP="00AE1CF1">
      <w:pPr>
        <w:pStyle w:val="a6"/>
        <w:autoSpaceDE w:val="0"/>
        <w:autoSpaceDN w:val="0"/>
        <w:adjustRightInd w:val="0"/>
        <w:spacing w:after="0" w:line="240" w:lineRule="auto"/>
        <w:ind w:left="0" w:firstLine="567"/>
        <w:jc w:val="both"/>
        <w:rPr>
          <w:rFonts w:ascii="Times New Roman" w:hAnsi="Times New Roman"/>
          <w:i/>
          <w:sz w:val="24"/>
          <w:szCs w:val="24"/>
        </w:rPr>
      </w:pPr>
      <w:r w:rsidRPr="00AE1CF1">
        <w:rPr>
          <w:rFonts w:ascii="Times New Roman" w:hAnsi="Times New Roman"/>
          <w:i/>
          <w:sz w:val="24"/>
          <w:szCs w:val="24"/>
        </w:rPr>
        <w:t>Основание: подпункт 14 пункта 1 статьи 251 НК РФ</w:t>
      </w:r>
    </w:p>
    <w:p w:rsidR="001534DC" w:rsidRPr="00AE1CF1" w:rsidRDefault="001534DC" w:rsidP="00AE1CF1">
      <w:pPr>
        <w:pStyle w:val="a6"/>
        <w:numPr>
          <w:ilvl w:val="2"/>
          <w:numId w:val="3"/>
        </w:numPr>
        <w:autoSpaceDE w:val="0"/>
        <w:autoSpaceDN w:val="0"/>
        <w:adjustRightInd w:val="0"/>
        <w:spacing w:after="0" w:line="240" w:lineRule="auto"/>
        <w:ind w:left="0" w:firstLine="567"/>
        <w:jc w:val="both"/>
        <w:rPr>
          <w:rFonts w:ascii="Times New Roman" w:hAnsi="Times New Roman"/>
          <w:sz w:val="24"/>
          <w:szCs w:val="24"/>
        </w:rPr>
      </w:pPr>
      <w:r w:rsidRPr="00AE1CF1">
        <w:rPr>
          <w:rFonts w:ascii="Times New Roman" w:hAnsi="Times New Roman" w:cs="Times New Roman"/>
          <w:sz w:val="24"/>
          <w:szCs w:val="24"/>
        </w:rPr>
        <w:t>Доходы и расходы, возникающие при предоставлении за плату во временное пользование и (или) временное владение и пользование имущества, признаются внереализационными доходами и расходами.</w:t>
      </w:r>
    </w:p>
    <w:p w:rsidR="001534DC" w:rsidRPr="00AE1CF1" w:rsidRDefault="001534DC" w:rsidP="00AE1CF1">
      <w:pPr>
        <w:pStyle w:val="a6"/>
        <w:numPr>
          <w:ilvl w:val="2"/>
          <w:numId w:val="3"/>
        </w:numPr>
        <w:autoSpaceDE w:val="0"/>
        <w:autoSpaceDN w:val="0"/>
        <w:adjustRightInd w:val="0"/>
        <w:spacing w:after="0" w:line="240" w:lineRule="auto"/>
        <w:ind w:left="0" w:firstLine="567"/>
        <w:jc w:val="both"/>
        <w:rPr>
          <w:rFonts w:ascii="Times New Roman" w:hAnsi="Times New Roman"/>
          <w:sz w:val="24"/>
          <w:szCs w:val="24"/>
        </w:rPr>
      </w:pPr>
      <w:r w:rsidRPr="00AE1CF1">
        <w:rPr>
          <w:rFonts w:ascii="Times New Roman" w:hAnsi="Times New Roman"/>
          <w:sz w:val="24"/>
          <w:szCs w:val="24"/>
        </w:rPr>
        <w:t>При проведении переоценки стоимости объектов основных средств в соответствии с распоряжением Правительства РФ положительная (отрицательная) сумма такой переоценки не признается доходом (расходом), учитываемым для целей налогообложения, не принимается как восстановительная стоимость амортизируемого имущества, на нее не начисляется амортизация, учитываемая для целей налогообложения.</w:t>
      </w:r>
    </w:p>
    <w:p w:rsidR="001534DC" w:rsidRPr="00AE1CF1" w:rsidRDefault="001534DC" w:rsidP="00AE1CF1">
      <w:pPr>
        <w:pStyle w:val="a6"/>
        <w:numPr>
          <w:ilvl w:val="2"/>
          <w:numId w:val="3"/>
        </w:numPr>
        <w:autoSpaceDE w:val="0"/>
        <w:autoSpaceDN w:val="0"/>
        <w:adjustRightInd w:val="0"/>
        <w:spacing w:after="0" w:line="240" w:lineRule="auto"/>
        <w:ind w:left="0" w:firstLine="567"/>
        <w:jc w:val="both"/>
        <w:rPr>
          <w:rFonts w:ascii="Times New Roman" w:hAnsi="Times New Roman"/>
          <w:sz w:val="24"/>
          <w:szCs w:val="24"/>
        </w:rPr>
      </w:pPr>
      <w:r w:rsidRPr="00AE1CF1">
        <w:rPr>
          <w:rFonts w:ascii="Times New Roman" w:hAnsi="Times New Roman"/>
          <w:sz w:val="24"/>
          <w:szCs w:val="24"/>
        </w:rPr>
        <w:t>Амортизируемым имуществом признается имущество со сроком полезного использования более 12 месяцев и первоначальной стоимостью более 100000 рублей</w:t>
      </w:r>
      <w:r w:rsidRPr="00AE1CF1">
        <w:rPr>
          <w:sz w:val="24"/>
          <w:szCs w:val="24"/>
        </w:rPr>
        <w:t xml:space="preserve">. </w:t>
      </w:r>
      <w:r w:rsidRPr="00AE1CF1">
        <w:rPr>
          <w:rFonts w:ascii="Times New Roman" w:hAnsi="Times New Roman"/>
          <w:sz w:val="24"/>
          <w:szCs w:val="24"/>
        </w:rPr>
        <w:t>Амортизация начисляется линейным методом по каждому объекту амортизируемого имущества.</w:t>
      </w:r>
    </w:p>
    <w:p w:rsidR="001534DC" w:rsidRPr="00AE1CF1" w:rsidRDefault="001534DC" w:rsidP="00AE1CF1">
      <w:pPr>
        <w:pStyle w:val="a6"/>
        <w:numPr>
          <w:ilvl w:val="2"/>
          <w:numId w:val="3"/>
        </w:numPr>
        <w:autoSpaceDE w:val="0"/>
        <w:autoSpaceDN w:val="0"/>
        <w:adjustRightInd w:val="0"/>
        <w:spacing w:after="0" w:line="240" w:lineRule="auto"/>
        <w:ind w:left="0" w:firstLine="567"/>
        <w:jc w:val="both"/>
        <w:rPr>
          <w:rFonts w:ascii="Times New Roman" w:hAnsi="Times New Roman"/>
          <w:sz w:val="24"/>
          <w:szCs w:val="24"/>
        </w:rPr>
      </w:pPr>
      <w:r w:rsidRPr="00AE1CF1">
        <w:rPr>
          <w:rFonts w:ascii="Times New Roman" w:hAnsi="Times New Roman"/>
          <w:sz w:val="24"/>
          <w:szCs w:val="24"/>
        </w:rPr>
        <w:t>При списании стоимости сырья и материалов при их выбытии на расходы для целей налогообложения используется метод оценки: по стоимости единицы запасов; бензин по средней стоимости.</w:t>
      </w:r>
    </w:p>
    <w:p w:rsidR="001534DC" w:rsidRPr="00AE1CF1" w:rsidRDefault="001534DC" w:rsidP="00AE1CF1">
      <w:pPr>
        <w:pStyle w:val="a6"/>
        <w:numPr>
          <w:ilvl w:val="2"/>
          <w:numId w:val="3"/>
        </w:numPr>
        <w:autoSpaceDE w:val="0"/>
        <w:autoSpaceDN w:val="0"/>
        <w:adjustRightInd w:val="0"/>
        <w:spacing w:after="0" w:line="240" w:lineRule="auto"/>
        <w:ind w:left="0" w:firstLine="567"/>
        <w:jc w:val="both"/>
        <w:rPr>
          <w:rFonts w:ascii="Times New Roman" w:hAnsi="Times New Roman"/>
          <w:sz w:val="24"/>
          <w:szCs w:val="24"/>
        </w:rPr>
      </w:pPr>
      <w:r w:rsidRPr="00AE1CF1">
        <w:rPr>
          <w:rFonts w:ascii="Times New Roman" w:hAnsi="Times New Roman"/>
          <w:sz w:val="24"/>
          <w:szCs w:val="24"/>
        </w:rPr>
        <w:t>В составе прямых расходов учитываются:</w:t>
      </w:r>
    </w:p>
    <w:p w:rsidR="001534DC" w:rsidRPr="00AE1CF1" w:rsidRDefault="001534DC" w:rsidP="00AE1CF1">
      <w:pPr>
        <w:pStyle w:val="a6"/>
        <w:spacing w:line="240" w:lineRule="auto"/>
        <w:ind w:left="0" w:firstLine="567"/>
        <w:jc w:val="both"/>
        <w:rPr>
          <w:rFonts w:ascii="Times New Roman" w:hAnsi="Times New Roman"/>
          <w:sz w:val="24"/>
          <w:szCs w:val="24"/>
        </w:rPr>
      </w:pPr>
      <w:r w:rsidRPr="00AE1CF1">
        <w:rPr>
          <w:rFonts w:ascii="Times New Roman" w:hAnsi="Times New Roman"/>
          <w:sz w:val="24"/>
          <w:szCs w:val="24"/>
        </w:rPr>
        <w:t>- расходы на оплату труда персонала, участвующего в процессе производства товаров, выполнения работ, оказания услуг, а также расходы на обязательное пенсионное страхование, идущие на финансирование страховой и накопительной части трудовой пенсии на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 начисленные на указанные суммы расходов на оплату труда;</w:t>
      </w:r>
    </w:p>
    <w:p w:rsidR="001534DC" w:rsidRPr="00AE1CF1" w:rsidRDefault="001534DC" w:rsidP="00AE1CF1">
      <w:pPr>
        <w:pStyle w:val="a6"/>
        <w:spacing w:line="240" w:lineRule="auto"/>
        <w:ind w:left="0" w:firstLine="567"/>
        <w:jc w:val="both"/>
        <w:rPr>
          <w:rFonts w:ascii="Times New Roman" w:hAnsi="Times New Roman"/>
          <w:sz w:val="24"/>
          <w:szCs w:val="24"/>
        </w:rPr>
      </w:pPr>
      <w:r w:rsidRPr="00AE1CF1">
        <w:rPr>
          <w:rFonts w:ascii="Times New Roman" w:hAnsi="Times New Roman"/>
          <w:sz w:val="24"/>
          <w:szCs w:val="24"/>
        </w:rPr>
        <w:t xml:space="preserve">- материальные расходы, определяемые в соответствии с </w:t>
      </w:r>
      <w:hyperlink r:id="rId8" w:history="1">
        <w:proofErr w:type="spellStart"/>
        <w:r w:rsidRPr="00AE1CF1">
          <w:rPr>
            <w:rFonts w:ascii="Times New Roman" w:hAnsi="Times New Roman"/>
            <w:sz w:val="24"/>
            <w:szCs w:val="24"/>
          </w:rPr>
          <w:t>пп</w:t>
        </w:r>
        <w:proofErr w:type="spellEnd"/>
        <w:r w:rsidRPr="00AE1CF1">
          <w:rPr>
            <w:rFonts w:ascii="Times New Roman" w:hAnsi="Times New Roman"/>
            <w:sz w:val="24"/>
            <w:szCs w:val="24"/>
          </w:rPr>
          <w:t>. 1</w:t>
        </w:r>
      </w:hyperlink>
      <w:r w:rsidRPr="00AE1CF1">
        <w:rPr>
          <w:rFonts w:ascii="Times New Roman" w:hAnsi="Times New Roman"/>
          <w:sz w:val="24"/>
          <w:szCs w:val="24"/>
        </w:rPr>
        <w:t xml:space="preserve"> и </w:t>
      </w:r>
      <w:hyperlink r:id="rId9" w:history="1">
        <w:r w:rsidRPr="00AE1CF1">
          <w:rPr>
            <w:rFonts w:ascii="Times New Roman" w:hAnsi="Times New Roman"/>
            <w:sz w:val="24"/>
            <w:szCs w:val="24"/>
          </w:rPr>
          <w:t>4 п. 1 ст. 254</w:t>
        </w:r>
      </w:hyperlink>
      <w:r w:rsidRPr="00AE1CF1">
        <w:rPr>
          <w:rFonts w:ascii="Times New Roman" w:hAnsi="Times New Roman"/>
          <w:sz w:val="24"/>
          <w:szCs w:val="24"/>
        </w:rPr>
        <w:t xml:space="preserve"> НК РФ; </w:t>
      </w:r>
    </w:p>
    <w:p w:rsidR="001534DC" w:rsidRPr="00AE1CF1" w:rsidRDefault="001534DC" w:rsidP="00AE1CF1">
      <w:pPr>
        <w:pStyle w:val="a6"/>
        <w:spacing w:line="240" w:lineRule="auto"/>
        <w:ind w:left="0" w:firstLine="567"/>
        <w:jc w:val="both"/>
        <w:rPr>
          <w:rFonts w:ascii="Times New Roman" w:hAnsi="Times New Roman"/>
          <w:iCs/>
          <w:sz w:val="24"/>
          <w:szCs w:val="24"/>
        </w:rPr>
      </w:pPr>
      <w:r w:rsidRPr="00AE1CF1">
        <w:rPr>
          <w:rFonts w:ascii="Times New Roman" w:hAnsi="Times New Roman"/>
          <w:sz w:val="24"/>
          <w:szCs w:val="24"/>
        </w:rPr>
        <w:t xml:space="preserve">- суммы начисленной амортизации по основным средствам, используемым при производстве товаров, работ, услуг. </w:t>
      </w:r>
      <w:r w:rsidRPr="00AE1CF1">
        <w:rPr>
          <w:rFonts w:ascii="Times New Roman" w:hAnsi="Times New Roman"/>
          <w:iCs/>
          <w:sz w:val="24"/>
          <w:szCs w:val="24"/>
        </w:rPr>
        <w:t xml:space="preserve">(Основание: </w:t>
      </w:r>
      <w:hyperlink r:id="rId10" w:history="1">
        <w:r w:rsidRPr="00AE1CF1">
          <w:rPr>
            <w:rFonts w:ascii="Times New Roman" w:hAnsi="Times New Roman"/>
            <w:iCs/>
            <w:sz w:val="24"/>
            <w:szCs w:val="24"/>
          </w:rPr>
          <w:t>п. 1 ст. 318</w:t>
        </w:r>
      </w:hyperlink>
      <w:r w:rsidRPr="00AE1CF1">
        <w:rPr>
          <w:rFonts w:ascii="Times New Roman" w:hAnsi="Times New Roman"/>
          <w:iCs/>
          <w:sz w:val="24"/>
          <w:szCs w:val="24"/>
        </w:rPr>
        <w:t xml:space="preserve"> НК РФ). </w:t>
      </w:r>
    </w:p>
    <w:p w:rsidR="001534DC" w:rsidRPr="00AE1CF1" w:rsidRDefault="001534DC" w:rsidP="00AE1CF1">
      <w:pPr>
        <w:pStyle w:val="a6"/>
        <w:numPr>
          <w:ilvl w:val="2"/>
          <w:numId w:val="3"/>
        </w:numPr>
        <w:spacing w:line="240" w:lineRule="auto"/>
        <w:ind w:left="0" w:firstLine="567"/>
        <w:jc w:val="both"/>
        <w:rPr>
          <w:rFonts w:ascii="Times New Roman" w:hAnsi="Times New Roman"/>
          <w:sz w:val="24"/>
          <w:szCs w:val="24"/>
        </w:rPr>
      </w:pPr>
      <w:r w:rsidRPr="00AE1CF1">
        <w:rPr>
          <w:rFonts w:ascii="Times New Roman" w:hAnsi="Times New Roman"/>
          <w:sz w:val="24"/>
          <w:szCs w:val="24"/>
        </w:rPr>
        <w:t xml:space="preserve">Прямые расходы, связанные с оказанием услуг, относятся в полном объеме на уменьшение доходов от реализации услуг. </w:t>
      </w:r>
    </w:p>
    <w:p w:rsidR="001534DC" w:rsidRPr="00AE1CF1" w:rsidRDefault="001534DC" w:rsidP="00AE1CF1">
      <w:pPr>
        <w:pStyle w:val="a6"/>
        <w:spacing w:line="240" w:lineRule="auto"/>
        <w:ind w:left="0" w:firstLine="567"/>
        <w:jc w:val="both"/>
        <w:rPr>
          <w:rFonts w:ascii="Times New Roman" w:hAnsi="Times New Roman"/>
          <w:i/>
          <w:iCs/>
          <w:sz w:val="24"/>
          <w:szCs w:val="24"/>
        </w:rPr>
      </w:pPr>
      <w:r w:rsidRPr="00AE1CF1">
        <w:rPr>
          <w:rFonts w:ascii="Times New Roman" w:hAnsi="Times New Roman"/>
          <w:i/>
          <w:iCs/>
          <w:sz w:val="24"/>
          <w:szCs w:val="24"/>
        </w:rPr>
        <w:t xml:space="preserve">Основание: </w:t>
      </w:r>
      <w:hyperlink r:id="rId11" w:history="1">
        <w:r w:rsidRPr="00AE1CF1">
          <w:rPr>
            <w:rFonts w:ascii="Times New Roman" w:hAnsi="Times New Roman"/>
            <w:i/>
            <w:iCs/>
            <w:sz w:val="24"/>
            <w:szCs w:val="24"/>
          </w:rPr>
          <w:t>п. 2 ст. 318</w:t>
        </w:r>
      </w:hyperlink>
      <w:r w:rsidRPr="00AE1CF1">
        <w:rPr>
          <w:rFonts w:ascii="Times New Roman" w:hAnsi="Times New Roman"/>
          <w:i/>
          <w:iCs/>
          <w:sz w:val="24"/>
          <w:szCs w:val="24"/>
        </w:rPr>
        <w:t xml:space="preserve"> НК РФ</w:t>
      </w:r>
    </w:p>
    <w:p w:rsidR="001534DC" w:rsidRPr="00AE1CF1" w:rsidRDefault="001534DC" w:rsidP="00AE1CF1">
      <w:pPr>
        <w:pStyle w:val="a6"/>
        <w:numPr>
          <w:ilvl w:val="2"/>
          <w:numId w:val="3"/>
        </w:numPr>
        <w:spacing w:after="0" w:line="240" w:lineRule="auto"/>
        <w:ind w:left="0" w:firstLine="567"/>
        <w:jc w:val="both"/>
        <w:rPr>
          <w:rFonts w:ascii="Times New Roman" w:hAnsi="Times New Roman"/>
          <w:sz w:val="24"/>
          <w:szCs w:val="24"/>
        </w:rPr>
      </w:pPr>
      <w:r w:rsidRPr="00AE1CF1">
        <w:rPr>
          <w:rFonts w:ascii="Times New Roman" w:hAnsi="Times New Roman"/>
          <w:sz w:val="24"/>
          <w:szCs w:val="24"/>
        </w:rPr>
        <w:t>В составе косвенных расходов учитываются:</w:t>
      </w:r>
    </w:p>
    <w:p w:rsidR="001534DC" w:rsidRPr="00AE1CF1" w:rsidRDefault="001534DC" w:rsidP="00AE1CF1">
      <w:pPr>
        <w:pStyle w:val="ConsPlusNormal"/>
        <w:ind w:firstLine="567"/>
        <w:jc w:val="both"/>
        <w:rPr>
          <w:szCs w:val="24"/>
        </w:rPr>
      </w:pPr>
      <w:r w:rsidRPr="00AE1CF1">
        <w:rPr>
          <w:szCs w:val="24"/>
        </w:rPr>
        <w:t>- затраты на сырье и материалы которые используются в общехозяйственной и управленческой деятельности учреждения (расходы на канцелярские товары и др.);</w:t>
      </w:r>
    </w:p>
    <w:p w:rsidR="009A5B06" w:rsidRPr="00AE1CF1" w:rsidRDefault="001534DC" w:rsidP="00AE1CF1">
      <w:pPr>
        <w:pStyle w:val="ConsPlusNormal"/>
        <w:ind w:firstLine="567"/>
        <w:jc w:val="both"/>
        <w:rPr>
          <w:szCs w:val="24"/>
        </w:rPr>
      </w:pPr>
      <w:r w:rsidRPr="00AE1CF1">
        <w:rPr>
          <w:szCs w:val="24"/>
        </w:rPr>
        <w:lastRenderedPageBreak/>
        <w:t xml:space="preserve">- расходы на оплату услуг сторонних организаций, как связанных так и не связанных на прямую с оказанием услуг (расходы на страхование, ремонт и содержание основных средств, расходы на обеспечение пожарной безопасности налогоплательщика, расходы на обеспечение нормальных условий труда и мер по технике безопасности, предусмотренных законодательством Российской Федерации, расходы на гражданскую оборону в соответствии с </w:t>
      </w:r>
      <w:hyperlink r:id="rId12" w:history="1">
        <w:r w:rsidRPr="00AE1CF1">
          <w:rPr>
            <w:szCs w:val="24"/>
          </w:rPr>
          <w:t>законодательством</w:t>
        </w:r>
      </w:hyperlink>
      <w:r w:rsidRPr="00AE1CF1">
        <w:rPr>
          <w:szCs w:val="24"/>
        </w:rPr>
        <w:t xml:space="preserve"> Российской Федерации, расходы на обучение по основным и дополнительным профессиональным образовательным программам, профессиональную подготовку и переподготовку работников учреждения, расходы на почтовые, телефонные, телеграфные и другие подобные услуги, расходы на оплату услуг связи, вычислительных центров и банков, включая расходы на услуги факсимильной и спутниковой связи, электронной почты, а также информационных систем (информационно-телекоммуникационная сеть "Интернет" и иные аналогичные системы), расходы, связанные с приобретением права на использование программ для ЭВМ и баз данных по договорам с правообладателем (по лицензионным и </w:t>
      </w:r>
      <w:proofErr w:type="spellStart"/>
      <w:r w:rsidRPr="00AE1CF1">
        <w:rPr>
          <w:szCs w:val="24"/>
        </w:rPr>
        <w:t>сублицензионным</w:t>
      </w:r>
      <w:proofErr w:type="spellEnd"/>
      <w:r w:rsidRPr="00AE1CF1">
        <w:rPr>
          <w:szCs w:val="24"/>
        </w:rPr>
        <w:t xml:space="preserve"> соглашениям)). К указанным расходам также относятся расходы на приобретение исключительных прав на программы для ЭВМ стоимостью менее суммы стоимости амортизируемого имущества, определенной </w:t>
      </w:r>
      <w:hyperlink r:id="rId13" w:history="1">
        <w:r w:rsidRPr="00AE1CF1">
          <w:rPr>
            <w:szCs w:val="24"/>
          </w:rPr>
          <w:t>пунктом 1 статьи 256</w:t>
        </w:r>
      </w:hyperlink>
      <w:r w:rsidRPr="00AE1CF1">
        <w:rPr>
          <w:szCs w:val="24"/>
        </w:rPr>
        <w:t xml:space="preserve"> настоящего Кодекса и иные расходы.</w:t>
      </w:r>
    </w:p>
    <w:p w:rsidR="009A5B06" w:rsidRPr="00AE1CF1" w:rsidRDefault="001534DC" w:rsidP="00AE1CF1">
      <w:pPr>
        <w:pStyle w:val="a6"/>
        <w:numPr>
          <w:ilvl w:val="2"/>
          <w:numId w:val="3"/>
        </w:numPr>
        <w:spacing w:after="0" w:line="240" w:lineRule="auto"/>
        <w:ind w:left="0" w:firstLine="567"/>
        <w:jc w:val="both"/>
        <w:rPr>
          <w:rFonts w:ascii="Times New Roman" w:hAnsi="Times New Roman"/>
          <w:sz w:val="24"/>
          <w:szCs w:val="24"/>
        </w:rPr>
      </w:pPr>
      <w:r w:rsidRPr="00AE1CF1">
        <w:rPr>
          <w:rFonts w:ascii="Times New Roman" w:hAnsi="Times New Roman"/>
          <w:sz w:val="24"/>
          <w:szCs w:val="24"/>
        </w:rPr>
        <w:t>Расходы на оплату труда, произведенные за счет поступлений от приносящей доход деятельности, признаются расходами, уменьшающими налогооблагаемую прибыль в пределах сумм</w:t>
      </w:r>
      <w:r w:rsidR="005E20F2" w:rsidRPr="00AE1CF1">
        <w:rPr>
          <w:rFonts w:ascii="Times New Roman" w:hAnsi="Times New Roman"/>
          <w:sz w:val="24"/>
          <w:szCs w:val="24"/>
        </w:rPr>
        <w:t>,</w:t>
      </w:r>
      <w:r w:rsidRPr="00AE1CF1">
        <w:rPr>
          <w:rFonts w:ascii="Times New Roman" w:hAnsi="Times New Roman"/>
          <w:sz w:val="24"/>
          <w:szCs w:val="24"/>
        </w:rPr>
        <w:t xml:space="preserve"> установленных трудовыми договорами.</w:t>
      </w:r>
    </w:p>
    <w:p w:rsidR="005E20F2" w:rsidRPr="00AE1CF1" w:rsidRDefault="001534DC" w:rsidP="00AE1CF1">
      <w:pPr>
        <w:pStyle w:val="a6"/>
        <w:numPr>
          <w:ilvl w:val="2"/>
          <w:numId w:val="3"/>
        </w:numPr>
        <w:spacing w:after="0" w:line="240" w:lineRule="auto"/>
        <w:ind w:left="0" w:firstLine="567"/>
        <w:jc w:val="both"/>
        <w:rPr>
          <w:rFonts w:ascii="Times New Roman" w:hAnsi="Times New Roman"/>
          <w:sz w:val="24"/>
          <w:szCs w:val="24"/>
        </w:rPr>
      </w:pPr>
      <w:r w:rsidRPr="00AE1CF1">
        <w:rPr>
          <w:rFonts w:ascii="Times New Roman" w:hAnsi="Times New Roman"/>
          <w:sz w:val="24"/>
          <w:szCs w:val="24"/>
        </w:rPr>
        <w:t>Услугой для целей налогообложения признается деятельность, результаты которой не имеют материального выражения, реализуются и потребляются в процессе о</w:t>
      </w:r>
      <w:r w:rsidR="005E20F2" w:rsidRPr="00AE1CF1">
        <w:rPr>
          <w:rFonts w:ascii="Times New Roman" w:hAnsi="Times New Roman"/>
          <w:sz w:val="24"/>
          <w:szCs w:val="24"/>
        </w:rPr>
        <w:t>существления этой деятельности</w:t>
      </w:r>
      <w:r w:rsidR="009A5B06" w:rsidRPr="00AE1CF1">
        <w:rPr>
          <w:sz w:val="24"/>
          <w:szCs w:val="24"/>
        </w:rPr>
        <w:t>.</w:t>
      </w:r>
    </w:p>
    <w:p w:rsidR="005E20F2" w:rsidRPr="00AE1CF1" w:rsidRDefault="005E20F2" w:rsidP="00AE1CF1">
      <w:pPr>
        <w:pStyle w:val="ConsPlusNormal"/>
        <w:ind w:firstLine="567"/>
        <w:jc w:val="both"/>
        <w:rPr>
          <w:i/>
          <w:szCs w:val="24"/>
        </w:rPr>
      </w:pPr>
      <w:r w:rsidRPr="00AE1CF1">
        <w:rPr>
          <w:i/>
          <w:szCs w:val="24"/>
        </w:rPr>
        <w:t>Основание: ст. 38 НК РФ</w:t>
      </w:r>
    </w:p>
    <w:p w:rsidR="009A5B06" w:rsidRPr="00AE1CF1" w:rsidRDefault="001534DC" w:rsidP="00AE1CF1">
      <w:pPr>
        <w:pStyle w:val="a6"/>
        <w:numPr>
          <w:ilvl w:val="2"/>
          <w:numId w:val="3"/>
        </w:numPr>
        <w:spacing w:line="240" w:lineRule="auto"/>
        <w:ind w:left="0" w:firstLine="567"/>
        <w:jc w:val="both"/>
        <w:rPr>
          <w:rFonts w:ascii="Times New Roman" w:hAnsi="Times New Roman"/>
          <w:sz w:val="24"/>
          <w:szCs w:val="24"/>
        </w:rPr>
      </w:pPr>
      <w:r w:rsidRPr="00AE1CF1">
        <w:rPr>
          <w:rFonts w:ascii="Times New Roman" w:hAnsi="Times New Roman"/>
          <w:sz w:val="24"/>
          <w:szCs w:val="24"/>
        </w:rPr>
        <w:t xml:space="preserve">При оказании услуг </w:t>
      </w:r>
      <w:r w:rsidR="005E20F2" w:rsidRPr="00AE1CF1">
        <w:rPr>
          <w:rFonts w:ascii="Times New Roman" w:hAnsi="Times New Roman"/>
          <w:sz w:val="24"/>
          <w:szCs w:val="24"/>
        </w:rPr>
        <w:t>субъектом учета</w:t>
      </w:r>
      <w:r w:rsidRPr="00AE1CF1">
        <w:rPr>
          <w:rFonts w:ascii="Times New Roman" w:hAnsi="Times New Roman"/>
          <w:sz w:val="24"/>
          <w:szCs w:val="24"/>
        </w:rPr>
        <w:t xml:space="preserve"> используется льгота согласно абзац 3 п. 2 ст.318 НК РФ и прямые расходы, осуществленные в отчетном (налоговом) периоде, в полном объеме относятся на уменьшение доходов периода.</w:t>
      </w:r>
    </w:p>
    <w:p w:rsidR="00236BF5" w:rsidRPr="00AE1CF1" w:rsidRDefault="009A5B06" w:rsidP="00AE1CF1">
      <w:pPr>
        <w:autoSpaceDE w:val="0"/>
        <w:autoSpaceDN w:val="0"/>
        <w:adjustRightInd w:val="0"/>
        <w:spacing w:after="0" w:line="240" w:lineRule="auto"/>
        <w:ind w:firstLine="567"/>
        <w:outlineLvl w:val="0"/>
        <w:rPr>
          <w:rFonts w:ascii="Times New Roman" w:hAnsi="Times New Roman" w:cs="Times New Roman"/>
          <w:sz w:val="24"/>
          <w:szCs w:val="24"/>
        </w:rPr>
      </w:pPr>
      <w:r w:rsidRPr="00AE1CF1">
        <w:rPr>
          <w:rFonts w:ascii="Times New Roman" w:hAnsi="Times New Roman" w:cs="Times New Roman"/>
          <w:sz w:val="24"/>
          <w:szCs w:val="24"/>
        </w:rPr>
        <w:t>2.2</w:t>
      </w:r>
      <w:r w:rsidR="00236BF5" w:rsidRPr="00AE1CF1">
        <w:rPr>
          <w:rFonts w:ascii="Times New Roman" w:hAnsi="Times New Roman" w:cs="Times New Roman"/>
          <w:sz w:val="24"/>
          <w:szCs w:val="24"/>
        </w:rPr>
        <w:t>. Налог на добавленную стоимость</w:t>
      </w:r>
      <w:r w:rsidRPr="00AE1CF1">
        <w:rPr>
          <w:rFonts w:ascii="Times New Roman" w:hAnsi="Times New Roman" w:cs="Times New Roman"/>
          <w:sz w:val="24"/>
          <w:szCs w:val="24"/>
        </w:rPr>
        <w:t xml:space="preserve"> (далее – НДС)</w:t>
      </w:r>
    </w:p>
    <w:p w:rsidR="00A60AAE" w:rsidRPr="00AE1CF1" w:rsidRDefault="009A5B06"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При получении субсидии и целевого финансирования НДС предъявленный поставщиками, по расходам, произведенным за счет субсидий и целевого финансирования, относятся на увеличение стоимости приобретенных материальных ценностей, выполненных работ, оказанных услуг по соответствующим кодам Классификации операций сектора государственного управления.</w:t>
      </w:r>
    </w:p>
    <w:p w:rsidR="00A60AAE" w:rsidRPr="00AE1CF1" w:rsidRDefault="009A5B06"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Обязанность по уплате налога возникает в день отгрузки (передачи) товаров, работ, услуг, имущественных прав.</w:t>
      </w:r>
    </w:p>
    <w:p w:rsidR="00A60AAE" w:rsidRPr="00AE1CF1" w:rsidRDefault="009A5B06"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Учреждением налог на добавленную стоимость за прошедший квартал уплачивается единовременно не позднее 20 числа месяца, следующего за истекшим кварталом.</w:t>
      </w:r>
    </w:p>
    <w:p w:rsidR="00A60AAE" w:rsidRPr="00AE1CF1" w:rsidRDefault="00A60AAE"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cs="Times New Roman"/>
          <w:sz w:val="24"/>
          <w:szCs w:val="24"/>
        </w:rPr>
        <w:t xml:space="preserve">Субъект учета пользуется правом на освобождение от исполнения обязанностей налогоплательщика, связанных с исчислением и уплатой НДС, в порядке, установленном </w:t>
      </w:r>
      <w:hyperlink r:id="rId14" w:history="1">
        <w:r w:rsidRPr="00AE1CF1">
          <w:rPr>
            <w:rFonts w:ascii="Times New Roman" w:hAnsi="Times New Roman" w:cs="Times New Roman"/>
            <w:color w:val="0000FF"/>
            <w:sz w:val="24"/>
            <w:szCs w:val="24"/>
          </w:rPr>
          <w:t>ст. 145</w:t>
        </w:r>
      </w:hyperlink>
      <w:r w:rsidRPr="00AE1CF1">
        <w:rPr>
          <w:rFonts w:ascii="Times New Roman" w:hAnsi="Times New Roman" w:cs="Times New Roman"/>
          <w:sz w:val="24"/>
          <w:szCs w:val="24"/>
        </w:rPr>
        <w:t xml:space="preserve"> Налогового кодекса Российской Федераций </w:t>
      </w:r>
      <w:r w:rsidR="009A5B06" w:rsidRPr="00AE1CF1">
        <w:rPr>
          <w:rFonts w:ascii="Times New Roman" w:hAnsi="Times New Roman"/>
          <w:sz w:val="24"/>
          <w:szCs w:val="24"/>
        </w:rPr>
        <w:t>на срок не менее года с направлением заявления в налоговый орган.</w:t>
      </w:r>
    </w:p>
    <w:p w:rsidR="00A60AAE" w:rsidRPr="00AE1CF1" w:rsidRDefault="009A5B06"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В учреждении ведется раздельный учет операций</w:t>
      </w:r>
      <w:r w:rsidR="00A60AAE" w:rsidRPr="00AE1CF1">
        <w:rPr>
          <w:rFonts w:ascii="Times New Roman" w:hAnsi="Times New Roman"/>
          <w:sz w:val="24"/>
          <w:szCs w:val="24"/>
        </w:rPr>
        <w:t>,</w:t>
      </w:r>
      <w:r w:rsidRPr="00AE1CF1">
        <w:rPr>
          <w:rFonts w:ascii="Times New Roman" w:hAnsi="Times New Roman"/>
          <w:sz w:val="24"/>
          <w:szCs w:val="24"/>
        </w:rPr>
        <w:t xml:space="preserve"> подлежащих налогообложению и не являющихся объектом налогообложения. Суммы налога, предъявленные продавцами товаров (работ, услуг), имущественных прав налогоплательщикам как облагаемые налогом, так и освобождаемые от налогообложения операции принимаются к вычету по товарам (работам, услугам), в том числе по основным </w:t>
      </w:r>
      <w:r w:rsidRPr="00AE1CF1">
        <w:rPr>
          <w:rFonts w:ascii="Times New Roman" w:hAnsi="Times New Roman"/>
          <w:sz w:val="24"/>
          <w:szCs w:val="24"/>
        </w:rPr>
        <w:lastRenderedPageBreak/>
        <w:t>средствам и нематериальным активам, имущественным правам, используемым для осуществления операций, облагаемых налогом на добавленную стоимость.</w:t>
      </w:r>
    </w:p>
    <w:p w:rsidR="00A60AAE" w:rsidRPr="00AE1CF1" w:rsidRDefault="009A5B06"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Раздельный учет доходов и расходов осуществляется путем обособленного отражения операций на счетах бухгалтерского учета, посредством регистрации счетов-фактур.</w:t>
      </w:r>
    </w:p>
    <w:p w:rsidR="00A60AAE" w:rsidRPr="00AE1CF1" w:rsidRDefault="00A60AAE"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 xml:space="preserve">Учреждение </w:t>
      </w:r>
      <w:r w:rsidRPr="00AE1CF1">
        <w:rPr>
          <w:rFonts w:ascii="Times New Roman" w:hAnsi="Times New Roman" w:cs="Times New Roman"/>
          <w:sz w:val="24"/>
          <w:szCs w:val="24"/>
        </w:rPr>
        <w:t>производит нумерацию счетов-фактур в хронологическом порядке с начала календарного года по возрастанию номеров.</w:t>
      </w:r>
    </w:p>
    <w:p w:rsidR="00A60AAE" w:rsidRPr="00AE1CF1" w:rsidRDefault="009A5B06"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Книга покупок и книга продаж, ведутся в порядке, установленном Правительством РФ от 26.12.2011 № 1137 с использованием автоматизированного учета с последующим распечатыванием не позднее 15 числа первого месяца, следующего за отчетным кварталом.</w:t>
      </w:r>
    </w:p>
    <w:p w:rsidR="00A60AAE" w:rsidRPr="00AE1CF1" w:rsidRDefault="00A60AAE"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cs="Times New Roman"/>
          <w:sz w:val="24"/>
          <w:szCs w:val="24"/>
        </w:rPr>
        <w:t>При изменении стоимости отгруженных товаров, выполненных работ или оказанных услуг, переданных имущественных прав, указанных в двух и более счетах-фактурах, составляется отдельные корректировочные счета-фактуры.</w:t>
      </w:r>
    </w:p>
    <w:p w:rsidR="009A5B06" w:rsidRPr="00AE1CF1" w:rsidRDefault="009A5B06"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Нумерация счетов-фактур на аванс производится с использованием буквенной приставки (префикса) "</w:t>
      </w:r>
      <w:proofErr w:type="spellStart"/>
      <w:r w:rsidRPr="00AE1CF1">
        <w:rPr>
          <w:rFonts w:ascii="Times New Roman" w:hAnsi="Times New Roman"/>
          <w:sz w:val="24"/>
          <w:szCs w:val="24"/>
        </w:rPr>
        <w:t>Ав</w:t>
      </w:r>
      <w:proofErr w:type="spellEnd"/>
      <w:r w:rsidRPr="00AE1CF1">
        <w:rPr>
          <w:rFonts w:ascii="Times New Roman" w:hAnsi="Times New Roman"/>
          <w:sz w:val="24"/>
          <w:szCs w:val="24"/>
        </w:rPr>
        <w:t>", идущей впереди основно</w:t>
      </w:r>
      <w:r w:rsidR="001A1F19">
        <w:rPr>
          <w:rFonts w:ascii="Times New Roman" w:hAnsi="Times New Roman"/>
          <w:sz w:val="24"/>
          <w:szCs w:val="24"/>
        </w:rPr>
        <w:t>го номера документа, например "№</w:t>
      </w:r>
      <w:r w:rsidRPr="00AE1CF1">
        <w:rPr>
          <w:rFonts w:ascii="Times New Roman" w:hAnsi="Times New Roman"/>
          <w:sz w:val="24"/>
          <w:szCs w:val="24"/>
        </w:rPr>
        <w:t xml:space="preserve"> Ав001".</w:t>
      </w:r>
    </w:p>
    <w:p w:rsidR="009A5B06" w:rsidRDefault="009A5B06" w:rsidP="00AE1CF1">
      <w:pPr>
        <w:pStyle w:val="a6"/>
        <w:spacing w:line="240" w:lineRule="auto"/>
        <w:ind w:left="0" w:firstLine="567"/>
        <w:jc w:val="both"/>
        <w:rPr>
          <w:rFonts w:ascii="Times New Roman" w:hAnsi="Times New Roman"/>
          <w:sz w:val="24"/>
          <w:szCs w:val="24"/>
        </w:rPr>
      </w:pPr>
      <w:r w:rsidRPr="00AE1CF1">
        <w:rPr>
          <w:rFonts w:ascii="Times New Roman" w:hAnsi="Times New Roman"/>
          <w:sz w:val="24"/>
          <w:szCs w:val="24"/>
        </w:rPr>
        <w:t>Нумерация корректировочных счетов-фактур производится с использованием буквенной приставки (префикса) "</w:t>
      </w:r>
      <w:proofErr w:type="spellStart"/>
      <w:r w:rsidRPr="00AE1CF1">
        <w:rPr>
          <w:rFonts w:ascii="Times New Roman" w:hAnsi="Times New Roman"/>
          <w:sz w:val="24"/>
          <w:szCs w:val="24"/>
        </w:rPr>
        <w:t>Корр</w:t>
      </w:r>
      <w:proofErr w:type="spellEnd"/>
      <w:r w:rsidRPr="00AE1CF1">
        <w:rPr>
          <w:rFonts w:ascii="Times New Roman" w:hAnsi="Times New Roman"/>
          <w:sz w:val="24"/>
          <w:szCs w:val="24"/>
        </w:rPr>
        <w:t>", идущей впереди основно</w:t>
      </w:r>
      <w:r w:rsidR="001A1F19">
        <w:rPr>
          <w:rFonts w:ascii="Times New Roman" w:hAnsi="Times New Roman"/>
          <w:sz w:val="24"/>
          <w:szCs w:val="24"/>
        </w:rPr>
        <w:t>го номера документа, например "№</w:t>
      </w:r>
      <w:r w:rsidRPr="00AE1CF1">
        <w:rPr>
          <w:rFonts w:ascii="Times New Roman" w:hAnsi="Times New Roman"/>
          <w:sz w:val="24"/>
          <w:szCs w:val="24"/>
        </w:rPr>
        <w:t xml:space="preserve"> Корр003".</w:t>
      </w:r>
    </w:p>
    <w:p w:rsidR="00AE1CF1" w:rsidRPr="00AE1CF1" w:rsidRDefault="00AE1CF1" w:rsidP="00AE1CF1">
      <w:pPr>
        <w:pStyle w:val="a6"/>
        <w:spacing w:line="240" w:lineRule="auto"/>
        <w:ind w:left="0" w:firstLine="567"/>
        <w:jc w:val="both"/>
        <w:rPr>
          <w:rFonts w:ascii="Times New Roman" w:hAnsi="Times New Roman"/>
          <w:sz w:val="24"/>
          <w:szCs w:val="24"/>
        </w:rPr>
      </w:pPr>
    </w:p>
    <w:p w:rsidR="00724199" w:rsidRPr="00AE1CF1" w:rsidRDefault="00236BF5" w:rsidP="00AE1CF1">
      <w:pPr>
        <w:pStyle w:val="a6"/>
        <w:numPr>
          <w:ilvl w:val="1"/>
          <w:numId w:val="4"/>
        </w:numPr>
        <w:autoSpaceDE w:val="0"/>
        <w:autoSpaceDN w:val="0"/>
        <w:adjustRightInd w:val="0"/>
        <w:spacing w:after="0" w:line="240" w:lineRule="auto"/>
        <w:ind w:left="0" w:firstLine="567"/>
        <w:outlineLvl w:val="0"/>
        <w:rPr>
          <w:rFonts w:ascii="Times New Roman" w:hAnsi="Times New Roman" w:cs="Times New Roman"/>
          <w:sz w:val="24"/>
          <w:szCs w:val="24"/>
        </w:rPr>
      </w:pPr>
      <w:r w:rsidRPr="00AE1CF1">
        <w:rPr>
          <w:rFonts w:ascii="Times New Roman" w:hAnsi="Times New Roman" w:cs="Times New Roman"/>
          <w:sz w:val="24"/>
          <w:szCs w:val="24"/>
        </w:rPr>
        <w:t>Налог на доходы физических лиц и страховые взносы</w:t>
      </w:r>
    </w:p>
    <w:p w:rsidR="00724199" w:rsidRPr="00AE1CF1" w:rsidRDefault="00236BF5" w:rsidP="00AE1CF1">
      <w:pPr>
        <w:pStyle w:val="a6"/>
        <w:numPr>
          <w:ilvl w:val="2"/>
          <w:numId w:val="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E1CF1">
        <w:rPr>
          <w:rFonts w:ascii="Times New Roman" w:hAnsi="Times New Roman" w:cs="Times New Roman"/>
          <w:sz w:val="24"/>
          <w:szCs w:val="24"/>
        </w:rPr>
        <w:t xml:space="preserve">Определение налоговой базы и суммы НДФЛ, а также базы по страховым взносам к удержанию ведется в аналитических регистрах на бумажных </w:t>
      </w:r>
      <w:r w:rsidR="00724199" w:rsidRPr="00AE1CF1">
        <w:rPr>
          <w:rFonts w:ascii="Times New Roman" w:hAnsi="Times New Roman" w:cs="Times New Roman"/>
          <w:sz w:val="24"/>
          <w:szCs w:val="24"/>
        </w:rPr>
        <w:t>носителях и в электронном виде.</w:t>
      </w:r>
    </w:p>
    <w:p w:rsidR="00724199" w:rsidRPr="00AE1CF1" w:rsidRDefault="00236BF5" w:rsidP="00AE1CF1">
      <w:pPr>
        <w:pStyle w:val="a6"/>
        <w:numPr>
          <w:ilvl w:val="2"/>
          <w:numId w:val="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E1CF1">
        <w:rPr>
          <w:rFonts w:ascii="Times New Roman" w:hAnsi="Times New Roman" w:cs="Times New Roman"/>
          <w:sz w:val="24"/>
          <w:szCs w:val="24"/>
        </w:rPr>
        <w:t xml:space="preserve">В случае невозможности удержания НДФЛ с налогоплательщика - физического лица, получающего доход от </w:t>
      </w:r>
      <w:r w:rsidR="00724199" w:rsidRPr="00AE1CF1">
        <w:rPr>
          <w:rFonts w:ascii="Times New Roman" w:hAnsi="Times New Roman" w:cs="Times New Roman"/>
          <w:sz w:val="24"/>
          <w:szCs w:val="24"/>
        </w:rPr>
        <w:t>субъекта учета или Учреждения</w:t>
      </w:r>
      <w:r w:rsidRPr="00AE1CF1">
        <w:rPr>
          <w:rFonts w:ascii="Times New Roman" w:hAnsi="Times New Roman" w:cs="Times New Roman"/>
          <w:sz w:val="24"/>
          <w:szCs w:val="24"/>
        </w:rPr>
        <w:t xml:space="preserve">, </w:t>
      </w:r>
      <w:r w:rsidR="00724199" w:rsidRPr="00AE1CF1">
        <w:rPr>
          <w:rFonts w:ascii="Times New Roman" w:hAnsi="Times New Roman" w:cs="Times New Roman"/>
          <w:sz w:val="24"/>
          <w:szCs w:val="24"/>
        </w:rPr>
        <w:t>бухгалтер</w:t>
      </w:r>
      <w:r w:rsidRPr="00AE1CF1">
        <w:rPr>
          <w:rFonts w:ascii="Times New Roman" w:hAnsi="Times New Roman" w:cs="Times New Roman"/>
          <w:sz w:val="24"/>
          <w:szCs w:val="24"/>
        </w:rPr>
        <w:t xml:space="preserve"> составляет на имя такого физического лица - получателя дохода письменное сообщение о невозможности удержания налога, а также в установленный законодательством срок уведомляет об этом факте налоговый орган.</w:t>
      </w:r>
    </w:p>
    <w:p w:rsidR="00724199" w:rsidRPr="00AE1CF1" w:rsidRDefault="00236BF5" w:rsidP="00AE1CF1">
      <w:pPr>
        <w:pStyle w:val="a6"/>
        <w:numPr>
          <w:ilvl w:val="2"/>
          <w:numId w:val="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E1CF1">
        <w:rPr>
          <w:rFonts w:ascii="Times New Roman" w:hAnsi="Times New Roman" w:cs="Times New Roman"/>
          <w:sz w:val="24"/>
          <w:szCs w:val="24"/>
        </w:rPr>
        <w:t xml:space="preserve">В случае излишнего удержания НДФЛ с налогоплательщика - физического лица, получающего доход, </w:t>
      </w:r>
      <w:r w:rsidR="00724199" w:rsidRPr="00AE1CF1">
        <w:rPr>
          <w:rFonts w:ascii="Times New Roman" w:hAnsi="Times New Roman" w:cs="Times New Roman"/>
          <w:sz w:val="24"/>
          <w:szCs w:val="24"/>
        </w:rPr>
        <w:t>бухгалтер</w:t>
      </w:r>
      <w:r w:rsidRPr="00AE1CF1">
        <w:rPr>
          <w:rFonts w:ascii="Times New Roman" w:hAnsi="Times New Roman" w:cs="Times New Roman"/>
          <w:sz w:val="24"/>
          <w:szCs w:val="24"/>
        </w:rPr>
        <w:t xml:space="preserve"> составляет письменное сообщение о сумме излишне удержанного налога и направляет его физическому лицу - получателю дохода.</w:t>
      </w:r>
      <w:r w:rsidR="00724199" w:rsidRPr="00AE1CF1">
        <w:rPr>
          <w:rFonts w:ascii="Times New Roman" w:hAnsi="Times New Roman" w:cs="Times New Roman"/>
          <w:sz w:val="24"/>
          <w:szCs w:val="24"/>
        </w:rPr>
        <w:t xml:space="preserve"> </w:t>
      </w:r>
      <w:r w:rsidRPr="00AE1CF1">
        <w:rPr>
          <w:rFonts w:ascii="Times New Roman" w:hAnsi="Times New Roman" w:cs="Times New Roman"/>
          <w:sz w:val="24"/>
          <w:szCs w:val="24"/>
        </w:rPr>
        <w:t xml:space="preserve">Форма письма о невозможности удержания НДФЛ и форма сообщения об излишнем удержании НДФЛ </w:t>
      </w:r>
      <w:r w:rsidR="00724199" w:rsidRPr="00AE1CF1">
        <w:rPr>
          <w:rFonts w:ascii="Times New Roman" w:hAnsi="Times New Roman" w:cs="Times New Roman"/>
          <w:sz w:val="24"/>
          <w:szCs w:val="24"/>
        </w:rPr>
        <w:t>произвольная.</w:t>
      </w:r>
    </w:p>
    <w:p w:rsidR="00724199" w:rsidRPr="00AE1CF1" w:rsidRDefault="00724199" w:rsidP="00AE1CF1">
      <w:pPr>
        <w:pStyle w:val="a6"/>
        <w:numPr>
          <w:ilvl w:val="2"/>
          <w:numId w:val="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E1CF1">
        <w:rPr>
          <w:rFonts w:ascii="Times New Roman" w:hAnsi="Times New Roman"/>
          <w:sz w:val="24"/>
          <w:szCs w:val="24"/>
        </w:rPr>
        <w:t>На предоставление стандартных налоговых вычетов по НДФЛ принимаются заявления произвольной формы.</w:t>
      </w:r>
    </w:p>
    <w:p w:rsidR="00724199" w:rsidRPr="00AE1CF1" w:rsidRDefault="00724199" w:rsidP="00AE1CF1">
      <w:pPr>
        <w:pStyle w:val="a6"/>
        <w:numPr>
          <w:ilvl w:val="2"/>
          <w:numId w:val="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E1CF1">
        <w:rPr>
          <w:rFonts w:ascii="Times New Roman" w:hAnsi="Times New Roman"/>
          <w:sz w:val="24"/>
          <w:szCs w:val="24"/>
        </w:rPr>
        <w:t>Ответственным лицом за ведение карточек:</w:t>
      </w:r>
    </w:p>
    <w:p w:rsidR="00724199" w:rsidRPr="00AE1CF1" w:rsidRDefault="00724199" w:rsidP="00AE1CF1">
      <w:pPr>
        <w:spacing w:after="0" w:line="240" w:lineRule="auto"/>
        <w:ind w:firstLine="567"/>
        <w:jc w:val="both"/>
        <w:rPr>
          <w:rFonts w:ascii="Times New Roman" w:hAnsi="Times New Roman"/>
          <w:sz w:val="24"/>
          <w:szCs w:val="24"/>
        </w:rPr>
      </w:pPr>
      <w:r w:rsidRPr="00AE1CF1">
        <w:rPr>
          <w:rFonts w:ascii="Times New Roman" w:hAnsi="Times New Roman"/>
          <w:sz w:val="24"/>
          <w:szCs w:val="24"/>
        </w:rPr>
        <w:t>- формы № 2 НДФЛ установленной формы;</w:t>
      </w:r>
    </w:p>
    <w:p w:rsidR="00724199" w:rsidRPr="00AE1CF1" w:rsidRDefault="00724199" w:rsidP="00AE1CF1">
      <w:pPr>
        <w:spacing w:after="0" w:line="240" w:lineRule="auto"/>
        <w:ind w:firstLine="567"/>
        <w:jc w:val="both"/>
        <w:rPr>
          <w:rFonts w:ascii="Times New Roman" w:hAnsi="Times New Roman"/>
          <w:sz w:val="24"/>
          <w:szCs w:val="24"/>
        </w:rPr>
      </w:pPr>
      <w:r w:rsidRPr="00AE1CF1">
        <w:rPr>
          <w:rFonts w:ascii="Times New Roman" w:hAnsi="Times New Roman"/>
          <w:sz w:val="24"/>
          <w:szCs w:val="24"/>
        </w:rPr>
        <w:t>- налоговых регистров по учету доходов и налога на доходы физических лиц;</w:t>
      </w:r>
    </w:p>
    <w:p w:rsidR="00724199" w:rsidRDefault="00724199" w:rsidP="00AE1CF1">
      <w:pPr>
        <w:spacing w:after="0" w:line="240" w:lineRule="auto"/>
        <w:ind w:firstLine="567"/>
        <w:jc w:val="both"/>
        <w:rPr>
          <w:rFonts w:ascii="Times New Roman" w:hAnsi="Times New Roman"/>
          <w:sz w:val="24"/>
          <w:szCs w:val="24"/>
        </w:rPr>
      </w:pPr>
      <w:r w:rsidRPr="00AE1CF1">
        <w:rPr>
          <w:rFonts w:ascii="Times New Roman" w:hAnsi="Times New Roman"/>
          <w:sz w:val="24"/>
          <w:szCs w:val="24"/>
        </w:rPr>
        <w:t>является бухгалтер, которому вменены в обязанности расчеты с персоналом по оплате труда.</w:t>
      </w:r>
    </w:p>
    <w:p w:rsidR="00AE1CF1" w:rsidRPr="00AE1CF1" w:rsidRDefault="00AE1CF1" w:rsidP="00AE1CF1">
      <w:pPr>
        <w:spacing w:after="0" w:line="240" w:lineRule="auto"/>
        <w:ind w:firstLine="567"/>
        <w:jc w:val="both"/>
        <w:rPr>
          <w:rFonts w:ascii="Times New Roman" w:hAnsi="Times New Roman"/>
          <w:sz w:val="24"/>
          <w:szCs w:val="24"/>
        </w:rPr>
      </w:pPr>
    </w:p>
    <w:p w:rsidR="00724199" w:rsidRPr="00AE1CF1" w:rsidRDefault="00724199" w:rsidP="00AE1CF1">
      <w:pPr>
        <w:pStyle w:val="a6"/>
        <w:numPr>
          <w:ilvl w:val="1"/>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Страховые взносы</w:t>
      </w:r>
    </w:p>
    <w:p w:rsidR="00724199" w:rsidRPr="00AE1CF1" w:rsidRDefault="00724199"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Учет сумм начисленных выплат работникам, а также сумм страховых взносов ведется по каждому физическому лицу, в пользу которого осуществлялись выплаты, в индивидуальных карточках.</w:t>
      </w:r>
    </w:p>
    <w:p w:rsidR="00724199" w:rsidRPr="00AE1CF1" w:rsidRDefault="00724199"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Ответственным лицом за ведение</w:t>
      </w:r>
    </w:p>
    <w:p w:rsidR="00724199" w:rsidRPr="00AE1CF1" w:rsidRDefault="00724199" w:rsidP="00AE1CF1">
      <w:pPr>
        <w:pStyle w:val="a6"/>
        <w:spacing w:line="240" w:lineRule="auto"/>
        <w:ind w:left="0" w:firstLine="567"/>
        <w:jc w:val="both"/>
        <w:rPr>
          <w:rFonts w:ascii="Times New Roman" w:hAnsi="Times New Roman"/>
          <w:sz w:val="24"/>
          <w:szCs w:val="24"/>
        </w:rPr>
      </w:pPr>
      <w:r w:rsidRPr="00AE1CF1">
        <w:rPr>
          <w:rFonts w:ascii="Times New Roman" w:hAnsi="Times New Roman"/>
          <w:sz w:val="24"/>
          <w:szCs w:val="24"/>
        </w:rPr>
        <w:t>- карточек индивидуального учета сумм начисленных выплат и иных вознаграждений и сумм начисленных страховых взносов;</w:t>
      </w:r>
    </w:p>
    <w:p w:rsidR="00236BF5" w:rsidRDefault="00724199" w:rsidP="00AE1CF1">
      <w:pPr>
        <w:pStyle w:val="a6"/>
        <w:spacing w:line="240" w:lineRule="auto"/>
        <w:ind w:left="0" w:firstLine="567"/>
        <w:jc w:val="both"/>
        <w:rPr>
          <w:rFonts w:ascii="Times New Roman" w:hAnsi="Times New Roman"/>
          <w:sz w:val="24"/>
          <w:szCs w:val="24"/>
        </w:rPr>
      </w:pPr>
      <w:r w:rsidRPr="00AE1CF1">
        <w:rPr>
          <w:rFonts w:ascii="Times New Roman" w:hAnsi="Times New Roman"/>
          <w:sz w:val="24"/>
          <w:szCs w:val="24"/>
        </w:rPr>
        <w:lastRenderedPageBreak/>
        <w:t>- заполнение форм по начисленным страховы</w:t>
      </w:r>
      <w:r w:rsidR="00EC52CB">
        <w:rPr>
          <w:rFonts w:ascii="Times New Roman" w:hAnsi="Times New Roman"/>
          <w:sz w:val="24"/>
          <w:szCs w:val="24"/>
        </w:rPr>
        <w:t xml:space="preserve">м взносам для предоставления в </w:t>
      </w:r>
      <w:r w:rsidRPr="00AE1CF1">
        <w:rPr>
          <w:rFonts w:ascii="Times New Roman" w:hAnsi="Times New Roman"/>
          <w:sz w:val="24"/>
          <w:szCs w:val="24"/>
        </w:rPr>
        <w:t xml:space="preserve">ФНС </w:t>
      </w:r>
      <w:r w:rsidR="00EC52CB">
        <w:rPr>
          <w:rFonts w:ascii="Times New Roman" w:hAnsi="Times New Roman"/>
          <w:sz w:val="24"/>
          <w:szCs w:val="24"/>
        </w:rPr>
        <w:t xml:space="preserve">России и ОСФР </w:t>
      </w:r>
      <w:bookmarkStart w:id="0" w:name="_GoBack"/>
      <w:bookmarkEnd w:id="0"/>
      <w:r w:rsidRPr="00AE1CF1">
        <w:rPr>
          <w:rFonts w:ascii="Times New Roman" w:hAnsi="Times New Roman"/>
          <w:sz w:val="24"/>
          <w:szCs w:val="24"/>
        </w:rPr>
        <w:t>является бухгалтер, которому вменены в обязанности расчеты с персоналом по оплате труда.</w:t>
      </w:r>
    </w:p>
    <w:p w:rsidR="00AE1CF1" w:rsidRPr="00AE1CF1" w:rsidRDefault="00AE1CF1" w:rsidP="00AE1CF1">
      <w:pPr>
        <w:pStyle w:val="a6"/>
        <w:spacing w:line="240" w:lineRule="auto"/>
        <w:ind w:left="0" w:firstLine="567"/>
        <w:jc w:val="both"/>
        <w:rPr>
          <w:rFonts w:ascii="Times New Roman" w:hAnsi="Times New Roman"/>
          <w:sz w:val="24"/>
          <w:szCs w:val="24"/>
        </w:rPr>
      </w:pPr>
    </w:p>
    <w:p w:rsidR="00724199" w:rsidRPr="00AE1CF1" w:rsidRDefault="00724199" w:rsidP="00AE1CF1">
      <w:pPr>
        <w:pStyle w:val="a6"/>
        <w:numPr>
          <w:ilvl w:val="1"/>
          <w:numId w:val="4"/>
        </w:numPr>
        <w:spacing w:line="240" w:lineRule="auto"/>
        <w:ind w:left="0" w:firstLine="567"/>
        <w:jc w:val="both"/>
        <w:rPr>
          <w:rFonts w:ascii="Times New Roman" w:hAnsi="Times New Roman" w:cs="Times New Roman"/>
          <w:sz w:val="24"/>
          <w:szCs w:val="24"/>
        </w:rPr>
      </w:pPr>
      <w:bookmarkStart w:id="1" w:name="Par141"/>
      <w:bookmarkEnd w:id="1"/>
      <w:r w:rsidRPr="00AE1CF1">
        <w:rPr>
          <w:rFonts w:ascii="Times New Roman" w:hAnsi="Times New Roman"/>
          <w:sz w:val="24"/>
          <w:szCs w:val="24"/>
        </w:rPr>
        <w:t>Налог на имущество организации</w:t>
      </w:r>
    </w:p>
    <w:p w:rsidR="00C27480" w:rsidRPr="00AE1CF1" w:rsidRDefault="00724199" w:rsidP="00AE1CF1">
      <w:pPr>
        <w:pStyle w:val="a6"/>
        <w:numPr>
          <w:ilvl w:val="2"/>
          <w:numId w:val="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E1CF1">
        <w:rPr>
          <w:rFonts w:ascii="Times New Roman" w:hAnsi="Times New Roman" w:cs="Times New Roman"/>
          <w:sz w:val="24"/>
          <w:szCs w:val="24"/>
        </w:rPr>
        <w:t xml:space="preserve">Организация исчисляет налог на имущество исходя из среднегодовой остаточной стоимости недвижимого имущества, учитываемого на балансе в качестве объектов основных средств и признаваемого объектом налогообложения по </w:t>
      </w:r>
      <w:hyperlink r:id="rId15" w:history="1">
        <w:r w:rsidRPr="00AE1CF1">
          <w:rPr>
            <w:rFonts w:ascii="Times New Roman" w:hAnsi="Times New Roman" w:cs="Times New Roman"/>
            <w:color w:val="0000FF"/>
            <w:sz w:val="24"/>
            <w:szCs w:val="24"/>
          </w:rPr>
          <w:t>ст. 374</w:t>
        </w:r>
      </w:hyperlink>
      <w:r w:rsidRPr="00AE1CF1">
        <w:rPr>
          <w:rFonts w:ascii="Times New Roman" w:hAnsi="Times New Roman" w:cs="Times New Roman"/>
          <w:sz w:val="24"/>
          <w:szCs w:val="24"/>
        </w:rPr>
        <w:t xml:space="preserve"> Налогового кодекса Россий</w:t>
      </w:r>
      <w:r w:rsidR="00C27480" w:rsidRPr="00AE1CF1">
        <w:rPr>
          <w:rFonts w:ascii="Times New Roman" w:hAnsi="Times New Roman" w:cs="Times New Roman"/>
          <w:sz w:val="24"/>
          <w:szCs w:val="24"/>
        </w:rPr>
        <w:t>ской Федерации.</w:t>
      </w:r>
    </w:p>
    <w:p w:rsidR="004E4717" w:rsidRPr="00AE1CF1" w:rsidRDefault="00724199" w:rsidP="00AE1CF1">
      <w:pPr>
        <w:pStyle w:val="a6"/>
        <w:numPr>
          <w:ilvl w:val="2"/>
          <w:numId w:val="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E1CF1">
        <w:rPr>
          <w:rFonts w:ascii="Times New Roman" w:hAnsi="Times New Roman" w:cs="Times New Roman"/>
          <w:sz w:val="24"/>
          <w:szCs w:val="24"/>
        </w:rPr>
        <w:t>Организация осуществляет раздельный учет имущества по объектам, учитываемым и не учитываемым при налогообложении, в разрезе категорий такого недвижимого имущества.</w:t>
      </w:r>
    </w:p>
    <w:p w:rsidR="00724199" w:rsidRPr="00AE1CF1" w:rsidRDefault="00724199" w:rsidP="00AE1CF1">
      <w:pPr>
        <w:pStyle w:val="a6"/>
        <w:numPr>
          <w:ilvl w:val="2"/>
          <w:numId w:val="4"/>
        </w:numPr>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AE1CF1">
        <w:rPr>
          <w:rFonts w:ascii="Times New Roman" w:hAnsi="Times New Roman" w:cs="Times New Roman"/>
          <w:sz w:val="24"/>
          <w:szCs w:val="24"/>
        </w:rPr>
        <w:t>Организация имеет право на применение налоговых льгот по налогу на имущество при их установлении действующим законодательством Российской Федерации.</w:t>
      </w:r>
    </w:p>
    <w:p w:rsidR="004E4717" w:rsidRPr="00AE1CF1" w:rsidRDefault="004E4717" w:rsidP="00AE1CF1">
      <w:pPr>
        <w:pStyle w:val="a6"/>
        <w:spacing w:line="240" w:lineRule="auto"/>
        <w:ind w:left="567"/>
        <w:jc w:val="both"/>
        <w:rPr>
          <w:rFonts w:ascii="Times New Roman" w:hAnsi="Times New Roman"/>
          <w:sz w:val="24"/>
          <w:szCs w:val="24"/>
        </w:rPr>
      </w:pPr>
    </w:p>
    <w:p w:rsidR="004E4717" w:rsidRPr="00AE1CF1" w:rsidRDefault="004E4717" w:rsidP="00AE1CF1">
      <w:pPr>
        <w:pStyle w:val="a6"/>
        <w:numPr>
          <w:ilvl w:val="1"/>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 xml:space="preserve">Транспортный налог </w:t>
      </w:r>
    </w:p>
    <w:p w:rsidR="004E4717" w:rsidRPr="00AE1CF1" w:rsidRDefault="004E4717"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В налогооблагаемую базу включается мощность всех транспортных средств, в том числе находящихся на ремонте и подлежащих списанию, до момента снятия транспортного средства с учета в соответствии с законодательством РФ.</w:t>
      </w:r>
    </w:p>
    <w:p w:rsidR="004E4717" w:rsidRPr="00AE1CF1" w:rsidRDefault="004E4717" w:rsidP="00AE1CF1">
      <w:pPr>
        <w:pStyle w:val="a6"/>
        <w:spacing w:line="240" w:lineRule="auto"/>
        <w:ind w:left="567"/>
        <w:jc w:val="both"/>
        <w:rPr>
          <w:rFonts w:ascii="Times New Roman" w:hAnsi="Times New Roman"/>
          <w:sz w:val="24"/>
          <w:szCs w:val="24"/>
        </w:rPr>
      </w:pPr>
    </w:p>
    <w:p w:rsidR="004E4717" w:rsidRPr="00AE1CF1" w:rsidRDefault="004E4717" w:rsidP="00AE1CF1">
      <w:pPr>
        <w:pStyle w:val="a6"/>
        <w:numPr>
          <w:ilvl w:val="1"/>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Земельный налог</w:t>
      </w:r>
    </w:p>
    <w:p w:rsidR="004E4717" w:rsidRPr="00AE1CF1" w:rsidRDefault="004E4717"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 xml:space="preserve">Налогооблагаемая база по земельному налогу формируется исходя из кадастровой стоимости земельного участка. </w:t>
      </w:r>
    </w:p>
    <w:p w:rsidR="004E4717" w:rsidRPr="00AE1CF1" w:rsidRDefault="004E4717" w:rsidP="00AE1CF1">
      <w:pPr>
        <w:pStyle w:val="a6"/>
        <w:numPr>
          <w:ilvl w:val="2"/>
          <w:numId w:val="4"/>
        </w:numPr>
        <w:spacing w:line="240" w:lineRule="auto"/>
        <w:ind w:left="0" w:firstLine="567"/>
        <w:jc w:val="both"/>
        <w:rPr>
          <w:rFonts w:ascii="Times New Roman" w:hAnsi="Times New Roman"/>
          <w:sz w:val="24"/>
          <w:szCs w:val="24"/>
        </w:rPr>
      </w:pPr>
      <w:r w:rsidRPr="00AE1CF1">
        <w:rPr>
          <w:rFonts w:ascii="Times New Roman" w:hAnsi="Times New Roman"/>
          <w:sz w:val="24"/>
          <w:szCs w:val="24"/>
        </w:rPr>
        <w:t>Налоговая ставка применяется в соответствии с местным законодательством согласно ст. 394 Налогового кодекса.</w:t>
      </w:r>
    </w:p>
    <w:p w:rsidR="004E4717" w:rsidRPr="00AE1CF1" w:rsidRDefault="004E4717" w:rsidP="00AE1CF1">
      <w:pPr>
        <w:pStyle w:val="a6"/>
        <w:spacing w:line="240" w:lineRule="auto"/>
        <w:ind w:left="0" w:firstLine="567"/>
        <w:jc w:val="both"/>
        <w:rPr>
          <w:rFonts w:ascii="Times New Roman" w:hAnsi="Times New Roman"/>
          <w:sz w:val="24"/>
          <w:szCs w:val="24"/>
        </w:rPr>
      </w:pPr>
    </w:p>
    <w:p w:rsidR="004E4717" w:rsidRPr="00AE1CF1" w:rsidRDefault="004E4717" w:rsidP="00AE1CF1">
      <w:pPr>
        <w:pStyle w:val="a6"/>
        <w:numPr>
          <w:ilvl w:val="0"/>
          <w:numId w:val="4"/>
        </w:numPr>
        <w:spacing w:line="240" w:lineRule="auto"/>
        <w:ind w:left="0" w:firstLine="567"/>
        <w:jc w:val="both"/>
        <w:rPr>
          <w:rFonts w:ascii="Times New Roman" w:hAnsi="Times New Roman"/>
          <w:color w:val="000000"/>
          <w:sz w:val="24"/>
          <w:szCs w:val="24"/>
        </w:rPr>
      </w:pPr>
      <w:r w:rsidRPr="00AE1CF1">
        <w:rPr>
          <w:rFonts w:ascii="Times New Roman" w:hAnsi="Times New Roman"/>
          <w:sz w:val="24"/>
          <w:szCs w:val="24"/>
        </w:rPr>
        <w:t>Порядок изменения Учетной политики</w:t>
      </w:r>
    </w:p>
    <w:p w:rsidR="004E4717" w:rsidRPr="00AE1CF1" w:rsidRDefault="004E4717" w:rsidP="00AE1CF1">
      <w:pPr>
        <w:pStyle w:val="a6"/>
        <w:spacing w:line="240" w:lineRule="auto"/>
        <w:ind w:left="0" w:firstLine="567"/>
        <w:jc w:val="both"/>
        <w:rPr>
          <w:rFonts w:ascii="Times New Roman" w:hAnsi="Times New Roman"/>
          <w:color w:val="000000"/>
          <w:sz w:val="24"/>
          <w:szCs w:val="24"/>
        </w:rPr>
      </w:pPr>
      <w:r w:rsidRPr="00AE1CF1">
        <w:rPr>
          <w:rFonts w:ascii="Times New Roman" w:hAnsi="Times New Roman"/>
          <w:color w:val="000000"/>
          <w:sz w:val="24"/>
          <w:szCs w:val="24"/>
        </w:rPr>
        <w:t>3.1. Решение о внесении изменений в Учетную политику в части налогообложения при изменении применяемых методов учета принимается с начала нового налогового периода, а при изменении законодательства – не ранее чем с момента вступления в силу указанных изменений.</w:t>
      </w:r>
    </w:p>
    <w:p w:rsidR="004E4717" w:rsidRPr="00AE1CF1" w:rsidRDefault="004E4717" w:rsidP="00AE1CF1">
      <w:pPr>
        <w:autoSpaceDE w:val="0"/>
        <w:autoSpaceDN w:val="0"/>
        <w:adjustRightInd w:val="0"/>
        <w:spacing w:after="0" w:line="240" w:lineRule="auto"/>
        <w:ind w:firstLine="567"/>
        <w:jc w:val="both"/>
        <w:outlineLvl w:val="0"/>
        <w:rPr>
          <w:rFonts w:ascii="Times New Roman" w:hAnsi="Times New Roman" w:cs="Times New Roman"/>
          <w:sz w:val="24"/>
          <w:szCs w:val="24"/>
        </w:rPr>
      </w:pPr>
    </w:p>
    <w:p w:rsidR="00724199" w:rsidRPr="00AE1CF1" w:rsidRDefault="00724199" w:rsidP="00AE1CF1">
      <w:pPr>
        <w:autoSpaceDE w:val="0"/>
        <w:autoSpaceDN w:val="0"/>
        <w:adjustRightInd w:val="0"/>
        <w:spacing w:after="0" w:line="240" w:lineRule="auto"/>
        <w:ind w:firstLine="567"/>
        <w:jc w:val="center"/>
        <w:outlineLvl w:val="0"/>
        <w:rPr>
          <w:rFonts w:ascii="Times New Roman" w:hAnsi="Times New Roman" w:cs="Times New Roman"/>
          <w:sz w:val="24"/>
          <w:szCs w:val="24"/>
        </w:rPr>
      </w:pPr>
    </w:p>
    <w:p w:rsidR="00AE1CF1" w:rsidRPr="00AE1CF1" w:rsidRDefault="00AE1CF1" w:rsidP="00AE1CF1">
      <w:pPr>
        <w:autoSpaceDE w:val="0"/>
        <w:autoSpaceDN w:val="0"/>
        <w:adjustRightInd w:val="0"/>
        <w:spacing w:after="0" w:line="240" w:lineRule="auto"/>
        <w:ind w:firstLine="567"/>
        <w:jc w:val="center"/>
        <w:outlineLvl w:val="0"/>
        <w:rPr>
          <w:rFonts w:ascii="Times New Roman" w:hAnsi="Times New Roman" w:cs="Times New Roman"/>
          <w:sz w:val="24"/>
          <w:szCs w:val="24"/>
        </w:rPr>
      </w:pPr>
    </w:p>
    <w:sectPr w:rsidR="00AE1CF1" w:rsidRPr="00AE1CF1" w:rsidSect="00F84939">
      <w:pgSz w:w="11906" w:h="16838"/>
      <w:pgMar w:top="1440" w:right="849" w:bottom="1440"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B3E9A"/>
    <w:multiLevelType w:val="multilevel"/>
    <w:tmpl w:val="B69C2050"/>
    <w:lvl w:ilvl="0">
      <w:start w:val="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4"/>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D0B177D"/>
    <w:multiLevelType w:val="multilevel"/>
    <w:tmpl w:val="AFB66F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54F773D"/>
    <w:multiLevelType w:val="multilevel"/>
    <w:tmpl w:val="4998A2E4"/>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74C501FE"/>
    <w:multiLevelType w:val="multilevel"/>
    <w:tmpl w:val="5B788142"/>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BF5"/>
    <w:rsid w:val="001534DC"/>
    <w:rsid w:val="001A1F19"/>
    <w:rsid w:val="00236BF5"/>
    <w:rsid w:val="002A611E"/>
    <w:rsid w:val="004E4717"/>
    <w:rsid w:val="00587F49"/>
    <w:rsid w:val="005E20F2"/>
    <w:rsid w:val="00724199"/>
    <w:rsid w:val="007D29EB"/>
    <w:rsid w:val="008E78C6"/>
    <w:rsid w:val="009A5B06"/>
    <w:rsid w:val="00A57660"/>
    <w:rsid w:val="00A60AAE"/>
    <w:rsid w:val="00AC2702"/>
    <w:rsid w:val="00AE1CF1"/>
    <w:rsid w:val="00BD2BE6"/>
    <w:rsid w:val="00C27480"/>
    <w:rsid w:val="00EC52CB"/>
    <w:rsid w:val="00F84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6B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6BF5"/>
    <w:rPr>
      <w:rFonts w:ascii="Tahoma" w:hAnsi="Tahoma" w:cs="Tahoma"/>
      <w:sz w:val="16"/>
      <w:szCs w:val="16"/>
    </w:rPr>
  </w:style>
  <w:style w:type="character" w:styleId="a5">
    <w:name w:val="Hyperlink"/>
    <w:basedOn w:val="a0"/>
    <w:uiPriority w:val="99"/>
    <w:unhideWhenUsed/>
    <w:rsid w:val="00F84939"/>
    <w:rPr>
      <w:color w:val="0000FF" w:themeColor="hyperlink"/>
      <w:u w:val="single"/>
    </w:rPr>
  </w:style>
  <w:style w:type="paragraph" w:styleId="a6">
    <w:name w:val="List Paragraph"/>
    <w:basedOn w:val="a"/>
    <w:uiPriority w:val="34"/>
    <w:qFormat/>
    <w:rsid w:val="00F84939"/>
    <w:pPr>
      <w:ind w:left="720"/>
      <w:contextualSpacing/>
    </w:pPr>
  </w:style>
  <w:style w:type="paragraph" w:customStyle="1" w:styleId="ConsPlusNormal">
    <w:name w:val="ConsPlusNormal"/>
    <w:link w:val="ConsPlusNormal0"/>
    <w:rsid w:val="001534DC"/>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1534DC"/>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6B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6BF5"/>
    <w:rPr>
      <w:rFonts w:ascii="Tahoma" w:hAnsi="Tahoma" w:cs="Tahoma"/>
      <w:sz w:val="16"/>
      <w:szCs w:val="16"/>
    </w:rPr>
  </w:style>
  <w:style w:type="character" w:styleId="a5">
    <w:name w:val="Hyperlink"/>
    <w:basedOn w:val="a0"/>
    <w:uiPriority w:val="99"/>
    <w:unhideWhenUsed/>
    <w:rsid w:val="00F84939"/>
    <w:rPr>
      <w:color w:val="0000FF" w:themeColor="hyperlink"/>
      <w:u w:val="single"/>
    </w:rPr>
  </w:style>
  <w:style w:type="paragraph" w:styleId="a6">
    <w:name w:val="List Paragraph"/>
    <w:basedOn w:val="a"/>
    <w:uiPriority w:val="34"/>
    <w:qFormat/>
    <w:rsid w:val="00F84939"/>
    <w:pPr>
      <w:ind w:left="720"/>
      <w:contextualSpacing/>
    </w:pPr>
  </w:style>
  <w:style w:type="paragraph" w:customStyle="1" w:styleId="ConsPlusNormal">
    <w:name w:val="ConsPlusNormal"/>
    <w:link w:val="ConsPlusNormal0"/>
    <w:rsid w:val="001534DC"/>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1534DC"/>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308854&amp;dst=101982&amp;fld=134" TargetMode="External"/><Relationship Id="rId13" Type="http://schemas.openxmlformats.org/officeDocument/2006/relationships/hyperlink" Target="consultantplus://offline/ref=14D7BF1F8CE38BF78F17DFFEB57845A417D2600947414BBDF77FEF6C04FF3A0093788CF03DCEs5hEG" TargetMode="External"/><Relationship Id="rId3" Type="http://schemas.openxmlformats.org/officeDocument/2006/relationships/styles" Target="styles.xml"/><Relationship Id="rId7" Type="http://schemas.openxmlformats.org/officeDocument/2006/relationships/hyperlink" Target="consultantplus://offline/ref=ED5C1B873E042078D4E851A610E30D65D2B1DDEAAC50A1FE5611694662441D0D36737E4D38846D2DB77B9FA145A1D553CA558A4BFAF7CD6Af7t6G" TargetMode="External"/><Relationship Id="rId12" Type="http://schemas.openxmlformats.org/officeDocument/2006/relationships/hyperlink" Target="consultantplus://offline/ref=6710FE08E902723CD25909C701050AEA90F53DE92647B350B750BCA6D6A773AB20A65689EB925729uCY3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ZB&amp;n=308854&amp;dst=1523&amp;fld=134" TargetMode="External"/><Relationship Id="rId5" Type="http://schemas.openxmlformats.org/officeDocument/2006/relationships/settings" Target="settings.xml"/><Relationship Id="rId15" Type="http://schemas.openxmlformats.org/officeDocument/2006/relationships/hyperlink" Target="consultantplus://offline/ref=ED5C1B873E042078D4E851A610E30D65D2B1DDEAAC50A1FE5611694662441D0D36737E4E388F667DE4349EFD03F7C650C855894AE6fFt7G" TargetMode="External"/><Relationship Id="rId10" Type="http://schemas.openxmlformats.org/officeDocument/2006/relationships/hyperlink" Target="https://login.consultant.ru/link/?req=doc&amp;base=RZB&amp;n=308854&amp;dst=1520&amp;fld=134" TargetMode="External"/><Relationship Id="rId4" Type="http://schemas.microsoft.com/office/2007/relationships/stylesWithEffects" Target="stylesWithEffects.xml"/><Relationship Id="rId9" Type="http://schemas.openxmlformats.org/officeDocument/2006/relationships/hyperlink" Target="https://login.consultant.ru/link/?req=doc&amp;base=RZB&amp;n=308854&amp;dst=101988&amp;fld=134" TargetMode="External"/><Relationship Id="rId14" Type="http://schemas.openxmlformats.org/officeDocument/2006/relationships/hyperlink" Target="consultantplus://offline/ref=ED5C1B873E042078D4E851A610E30D65D2B1DDEAAC50A1FE5611694662441D0D36737E4D38876D28BD7B9FA145A1D553CA558A4BFAF7CD6Af7t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7FA1D-0DB0-4CA7-ABF7-128568A03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2137</Words>
  <Characters>12181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7</cp:revision>
  <dcterms:created xsi:type="dcterms:W3CDTF">2022-11-23T06:45:00Z</dcterms:created>
  <dcterms:modified xsi:type="dcterms:W3CDTF">2023-02-09T01:23:00Z</dcterms:modified>
</cp:coreProperties>
</file>